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E3" w:rsidRPr="004433E3" w:rsidRDefault="004433E3" w:rsidP="00611F59">
      <w:pPr>
        <w:shd w:val="clear" w:color="auto" w:fill="FFFFFF"/>
        <w:jc w:val="center"/>
        <w:rPr>
          <w:b/>
          <w:spacing w:val="-2"/>
          <w:sz w:val="32"/>
          <w:szCs w:val="32"/>
        </w:rPr>
      </w:pPr>
      <w:r w:rsidRPr="004433E3">
        <w:rPr>
          <w:b/>
          <w:spacing w:val="-2"/>
          <w:sz w:val="32"/>
          <w:szCs w:val="32"/>
        </w:rPr>
        <w:t xml:space="preserve">Иркутская область </w:t>
      </w:r>
    </w:p>
    <w:p w:rsidR="004433E3" w:rsidRDefault="004433E3" w:rsidP="00611F59">
      <w:pPr>
        <w:shd w:val="clear" w:color="auto" w:fill="FFFFFF"/>
        <w:jc w:val="center"/>
        <w:rPr>
          <w:b/>
          <w:spacing w:val="-2"/>
          <w:sz w:val="32"/>
          <w:szCs w:val="32"/>
        </w:rPr>
      </w:pPr>
      <w:proofErr w:type="spellStart"/>
      <w:r w:rsidRPr="004433E3">
        <w:rPr>
          <w:b/>
          <w:spacing w:val="-2"/>
          <w:sz w:val="32"/>
          <w:szCs w:val="32"/>
        </w:rPr>
        <w:t>Казачинско-Ленский</w:t>
      </w:r>
      <w:proofErr w:type="spellEnd"/>
      <w:r w:rsidRPr="004433E3">
        <w:rPr>
          <w:b/>
          <w:spacing w:val="-2"/>
          <w:sz w:val="32"/>
          <w:szCs w:val="32"/>
        </w:rPr>
        <w:t xml:space="preserve"> муниципальный район</w:t>
      </w:r>
    </w:p>
    <w:p w:rsidR="004433E3" w:rsidRPr="004433E3" w:rsidRDefault="004433E3" w:rsidP="00611F59">
      <w:pPr>
        <w:shd w:val="clear" w:color="auto" w:fill="FFFFFF"/>
        <w:jc w:val="center"/>
        <w:rPr>
          <w:b/>
          <w:spacing w:val="-2"/>
          <w:sz w:val="32"/>
          <w:szCs w:val="32"/>
        </w:rPr>
      </w:pPr>
    </w:p>
    <w:p w:rsidR="004433E3" w:rsidRDefault="004433E3" w:rsidP="00611F59">
      <w:pPr>
        <w:shd w:val="clear" w:color="auto" w:fill="FFFFFF"/>
        <w:jc w:val="center"/>
        <w:rPr>
          <w:b/>
          <w:spacing w:val="-2"/>
          <w:sz w:val="26"/>
          <w:szCs w:val="26"/>
        </w:rPr>
      </w:pPr>
      <w:r w:rsidRPr="004433E3">
        <w:rPr>
          <w:b/>
          <w:spacing w:val="-2"/>
          <w:sz w:val="32"/>
          <w:szCs w:val="32"/>
        </w:rPr>
        <w:t xml:space="preserve">Контрольно-счетная комиссия </w:t>
      </w:r>
    </w:p>
    <w:p w:rsidR="004433E3" w:rsidRDefault="004433E3" w:rsidP="00611F59">
      <w:pPr>
        <w:shd w:val="clear" w:color="auto" w:fill="FFFFFF"/>
        <w:jc w:val="center"/>
        <w:rPr>
          <w:b/>
          <w:spacing w:val="-2"/>
          <w:sz w:val="26"/>
          <w:szCs w:val="26"/>
        </w:rPr>
      </w:pPr>
    </w:p>
    <w:p w:rsidR="00080F50" w:rsidRPr="0067442E" w:rsidRDefault="00080F50" w:rsidP="00611F59">
      <w:pPr>
        <w:shd w:val="clear" w:color="auto" w:fill="FFFFFF"/>
        <w:jc w:val="center"/>
        <w:rPr>
          <w:b/>
          <w:spacing w:val="-2"/>
          <w:sz w:val="28"/>
          <w:szCs w:val="28"/>
        </w:rPr>
      </w:pPr>
      <w:r w:rsidRPr="0067442E">
        <w:rPr>
          <w:b/>
          <w:spacing w:val="-2"/>
          <w:sz w:val="28"/>
          <w:szCs w:val="28"/>
        </w:rPr>
        <w:t xml:space="preserve">ЗАКЛЮЧЕНИЕ № </w:t>
      </w:r>
      <w:r w:rsidR="00F529B7" w:rsidRPr="0067442E">
        <w:rPr>
          <w:b/>
          <w:spacing w:val="-2"/>
          <w:sz w:val="28"/>
          <w:szCs w:val="28"/>
        </w:rPr>
        <w:t>33</w:t>
      </w:r>
      <w:r w:rsidRPr="0067442E">
        <w:rPr>
          <w:b/>
          <w:spacing w:val="-2"/>
          <w:sz w:val="28"/>
          <w:szCs w:val="28"/>
        </w:rPr>
        <w:t>-З</w:t>
      </w:r>
    </w:p>
    <w:p w:rsidR="00611F59" w:rsidRPr="0067442E" w:rsidRDefault="00080F50" w:rsidP="00611F59">
      <w:pPr>
        <w:shd w:val="clear" w:color="auto" w:fill="FFFFFF"/>
        <w:jc w:val="center"/>
        <w:rPr>
          <w:b/>
          <w:sz w:val="28"/>
          <w:szCs w:val="28"/>
        </w:rPr>
      </w:pPr>
      <w:r w:rsidRPr="0067442E">
        <w:rPr>
          <w:b/>
          <w:spacing w:val="-2"/>
          <w:sz w:val="28"/>
          <w:szCs w:val="28"/>
        </w:rPr>
        <w:t xml:space="preserve">На годовой отчет об исполнении бюджета </w:t>
      </w:r>
      <w:proofErr w:type="spellStart"/>
      <w:r w:rsidR="00F529B7" w:rsidRPr="0067442E">
        <w:rPr>
          <w:b/>
          <w:spacing w:val="-2"/>
          <w:sz w:val="28"/>
          <w:szCs w:val="28"/>
        </w:rPr>
        <w:t>Небельского</w:t>
      </w:r>
      <w:proofErr w:type="spellEnd"/>
      <w:r w:rsidRPr="0067442E">
        <w:rPr>
          <w:b/>
          <w:spacing w:val="-2"/>
          <w:sz w:val="28"/>
          <w:szCs w:val="28"/>
        </w:rPr>
        <w:t xml:space="preserve"> муниципального образования за 2016 год</w:t>
      </w:r>
    </w:p>
    <w:p w:rsidR="00611F59" w:rsidRPr="00DD1BEE" w:rsidRDefault="00F529B7" w:rsidP="00080F50">
      <w:pPr>
        <w:shd w:val="clear" w:color="auto" w:fill="FFFFFF"/>
        <w:tabs>
          <w:tab w:val="left" w:leader="underscore" w:pos="2592"/>
          <w:tab w:val="left" w:pos="8026"/>
        </w:tabs>
        <w:spacing w:line="298" w:lineRule="exact"/>
        <w:rPr>
          <w:spacing w:val="-1"/>
          <w:sz w:val="28"/>
          <w:szCs w:val="28"/>
        </w:rPr>
      </w:pPr>
      <w:r w:rsidRPr="00DD1BEE">
        <w:rPr>
          <w:spacing w:val="-1"/>
          <w:sz w:val="28"/>
          <w:szCs w:val="28"/>
        </w:rPr>
        <w:t>2</w:t>
      </w:r>
      <w:r w:rsidR="00AD390E" w:rsidRPr="00DD1BEE">
        <w:rPr>
          <w:spacing w:val="-1"/>
          <w:sz w:val="28"/>
          <w:szCs w:val="28"/>
        </w:rPr>
        <w:t xml:space="preserve">1 </w:t>
      </w:r>
      <w:r w:rsidRPr="00DD1BEE">
        <w:rPr>
          <w:spacing w:val="-1"/>
          <w:sz w:val="28"/>
          <w:szCs w:val="28"/>
        </w:rPr>
        <w:t>июня</w:t>
      </w:r>
      <w:r w:rsidR="00AD390E" w:rsidRPr="00DD1BEE">
        <w:rPr>
          <w:spacing w:val="-1"/>
          <w:sz w:val="28"/>
          <w:szCs w:val="28"/>
        </w:rPr>
        <w:t xml:space="preserve">  </w:t>
      </w:r>
      <w:r w:rsidR="00611F59" w:rsidRPr="00DD1BEE">
        <w:rPr>
          <w:spacing w:val="-1"/>
          <w:sz w:val="28"/>
          <w:szCs w:val="28"/>
        </w:rPr>
        <w:t>201</w:t>
      </w:r>
      <w:r w:rsidR="00AD390E" w:rsidRPr="00DD1BEE">
        <w:rPr>
          <w:spacing w:val="-1"/>
          <w:sz w:val="28"/>
          <w:szCs w:val="28"/>
        </w:rPr>
        <w:t>7</w:t>
      </w:r>
      <w:r w:rsidR="00611F59" w:rsidRPr="00DD1BEE">
        <w:rPr>
          <w:spacing w:val="-1"/>
          <w:sz w:val="28"/>
          <w:szCs w:val="28"/>
        </w:rPr>
        <w:t>г.</w:t>
      </w:r>
      <w:r w:rsidR="00AD390E" w:rsidRPr="00DD1BEE">
        <w:rPr>
          <w:spacing w:val="-1"/>
          <w:sz w:val="28"/>
          <w:szCs w:val="28"/>
        </w:rPr>
        <w:t xml:space="preserve">                                                       </w:t>
      </w:r>
      <w:r w:rsidR="004433E3" w:rsidRPr="00DD1BEE">
        <w:rPr>
          <w:spacing w:val="-1"/>
          <w:sz w:val="28"/>
          <w:szCs w:val="28"/>
        </w:rPr>
        <w:t xml:space="preserve">               </w:t>
      </w:r>
      <w:r w:rsidR="00AD390E" w:rsidRPr="00DD1BEE">
        <w:rPr>
          <w:spacing w:val="-1"/>
          <w:sz w:val="28"/>
          <w:szCs w:val="28"/>
        </w:rPr>
        <w:t xml:space="preserve">              </w:t>
      </w:r>
      <w:r w:rsidR="00080F50" w:rsidRPr="00DD1BEE">
        <w:rPr>
          <w:spacing w:val="-1"/>
          <w:sz w:val="28"/>
          <w:szCs w:val="28"/>
        </w:rPr>
        <w:t>с. Казачинское</w:t>
      </w:r>
    </w:p>
    <w:p w:rsidR="00080F50" w:rsidRPr="00DD1BEE" w:rsidRDefault="00080F50" w:rsidP="00080F50">
      <w:pPr>
        <w:shd w:val="clear" w:color="auto" w:fill="FFFFFF"/>
        <w:tabs>
          <w:tab w:val="left" w:leader="underscore" w:pos="2592"/>
          <w:tab w:val="left" w:pos="8026"/>
        </w:tabs>
        <w:spacing w:line="298" w:lineRule="exact"/>
        <w:rPr>
          <w:spacing w:val="-1"/>
          <w:sz w:val="28"/>
          <w:szCs w:val="28"/>
        </w:rPr>
      </w:pPr>
    </w:p>
    <w:p w:rsidR="00080F50" w:rsidRPr="00DD1BEE" w:rsidRDefault="00BA4593" w:rsidP="004433E3">
      <w:pPr>
        <w:shd w:val="clear" w:color="auto" w:fill="FFFFFF"/>
        <w:tabs>
          <w:tab w:val="left" w:leader="underscore" w:pos="10267"/>
        </w:tabs>
        <w:spacing w:before="254" w:line="298" w:lineRule="exact"/>
        <w:ind w:firstLine="720"/>
        <w:jc w:val="both"/>
        <w:rPr>
          <w:sz w:val="28"/>
          <w:szCs w:val="28"/>
        </w:rPr>
      </w:pPr>
      <w:r w:rsidRPr="00DD1BEE">
        <w:rPr>
          <w:sz w:val="28"/>
          <w:szCs w:val="28"/>
        </w:rPr>
        <w:t xml:space="preserve">На основании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Казачинско-Ленского </w:t>
      </w:r>
      <w:proofErr w:type="gramStart"/>
      <w:r w:rsidRPr="00DD1BEE">
        <w:rPr>
          <w:sz w:val="28"/>
          <w:szCs w:val="28"/>
        </w:rPr>
        <w:t>муниципального района, утвержденного решением Думы Казачинско-Ленского муниципального района от 20.12.2012 № 385 проведено</w:t>
      </w:r>
      <w:proofErr w:type="gramEnd"/>
      <w:r w:rsidRPr="00DD1BEE">
        <w:rPr>
          <w:sz w:val="28"/>
          <w:szCs w:val="28"/>
        </w:rPr>
        <w:t xml:space="preserve"> контрольное мероприятие «Внешняя проверка годового отчета об исполнении бюджета  </w:t>
      </w:r>
      <w:r w:rsidR="004433E3" w:rsidRPr="00DD1BEE">
        <w:rPr>
          <w:sz w:val="28"/>
          <w:szCs w:val="28"/>
        </w:rPr>
        <w:t>Тарасовского сельского поселения  за 2016 год</w:t>
      </w:r>
      <w:r w:rsidRPr="00DD1BEE">
        <w:rPr>
          <w:sz w:val="28"/>
          <w:szCs w:val="28"/>
        </w:rPr>
        <w:t>»</w:t>
      </w:r>
    </w:p>
    <w:p w:rsidR="00611F59" w:rsidRPr="00DD1BEE" w:rsidRDefault="00611F59" w:rsidP="00611F59">
      <w:pPr>
        <w:shd w:val="clear" w:color="auto" w:fill="FFFFFF"/>
        <w:tabs>
          <w:tab w:val="left" w:pos="259"/>
          <w:tab w:val="left" w:leader="underscore" w:pos="9989"/>
        </w:tabs>
        <w:spacing w:before="77"/>
        <w:rPr>
          <w:spacing w:val="-2"/>
          <w:sz w:val="28"/>
          <w:szCs w:val="28"/>
        </w:rPr>
      </w:pPr>
    </w:p>
    <w:p w:rsidR="000A5DE5" w:rsidRPr="00DD1BEE" w:rsidRDefault="000A5DE5" w:rsidP="000A5DE5">
      <w:pPr>
        <w:shd w:val="clear" w:color="auto" w:fill="FFFFFF"/>
        <w:tabs>
          <w:tab w:val="left" w:pos="518"/>
          <w:tab w:val="left" w:leader="underscore" w:pos="10138"/>
        </w:tabs>
        <w:ind w:firstLine="709"/>
        <w:rPr>
          <w:sz w:val="28"/>
          <w:szCs w:val="28"/>
        </w:rPr>
      </w:pPr>
      <w:r w:rsidRPr="00DD1BEE">
        <w:rPr>
          <w:b/>
          <w:bCs/>
          <w:sz w:val="28"/>
          <w:szCs w:val="28"/>
        </w:rPr>
        <w:t>1. Основание для проведения контрольного мероприятия:</w:t>
      </w:r>
      <w:r w:rsidRPr="00DD1BEE">
        <w:rPr>
          <w:spacing w:val="-2"/>
          <w:sz w:val="28"/>
          <w:szCs w:val="28"/>
        </w:rPr>
        <w:t xml:space="preserve"> Требования ст.264.4 Бюджетного кодекса Российской Федерации,  пункт  1.7  плана  работы КСК на 2017  год,  соглашение о передаче полномочий по осуществлению внешнего муниципального контроля, распоряжение председателя от  09.03.2017г. № 17-п  </w:t>
      </w:r>
    </w:p>
    <w:p w:rsidR="000A5DE5" w:rsidRPr="00DD1BEE" w:rsidRDefault="000A5DE5" w:rsidP="000A5DE5">
      <w:pPr>
        <w:shd w:val="clear" w:color="auto" w:fill="FFFFFF"/>
        <w:tabs>
          <w:tab w:val="left" w:pos="518"/>
        </w:tabs>
        <w:ind w:firstLine="709"/>
        <w:rPr>
          <w:sz w:val="28"/>
          <w:szCs w:val="28"/>
        </w:rPr>
      </w:pPr>
      <w:r w:rsidRPr="00DD1BEE">
        <w:rPr>
          <w:b/>
          <w:sz w:val="28"/>
          <w:szCs w:val="28"/>
        </w:rPr>
        <w:t>2.</w:t>
      </w:r>
      <w:r w:rsidRPr="00DD1BEE">
        <w:rPr>
          <w:b/>
          <w:bCs/>
          <w:sz w:val="28"/>
          <w:szCs w:val="28"/>
        </w:rPr>
        <w:t xml:space="preserve">Предмет контрольного </w:t>
      </w:r>
      <w:r w:rsidRPr="00DD1BEE">
        <w:rPr>
          <w:b/>
          <w:bCs/>
          <w:spacing w:val="-2"/>
          <w:sz w:val="28"/>
          <w:szCs w:val="28"/>
        </w:rPr>
        <w:t xml:space="preserve">мероприятия: </w:t>
      </w:r>
      <w:r w:rsidRPr="00DD1BEE">
        <w:rPr>
          <w:spacing w:val="-2"/>
          <w:sz w:val="28"/>
          <w:szCs w:val="28"/>
        </w:rPr>
        <w:t>годовой отчет об исполнении бюджета поселения</w:t>
      </w:r>
      <w:r w:rsidRPr="00DD1BEE">
        <w:rPr>
          <w:sz w:val="28"/>
          <w:szCs w:val="28"/>
        </w:rPr>
        <w:t xml:space="preserve">  за 2016 год. </w:t>
      </w:r>
    </w:p>
    <w:p w:rsidR="00611F59" w:rsidRPr="00DD1BEE" w:rsidRDefault="00611F59" w:rsidP="00611F59">
      <w:pPr>
        <w:shd w:val="clear" w:color="auto" w:fill="FFFFFF"/>
        <w:tabs>
          <w:tab w:val="left" w:pos="259"/>
          <w:tab w:val="left" w:leader="underscore" w:pos="10166"/>
        </w:tabs>
        <w:spacing w:line="288" w:lineRule="exact"/>
        <w:rPr>
          <w:sz w:val="28"/>
          <w:szCs w:val="28"/>
        </w:rPr>
      </w:pPr>
      <w:r w:rsidRPr="00DD1BEE">
        <w:rPr>
          <w:b/>
          <w:spacing w:val="-1"/>
          <w:sz w:val="28"/>
          <w:szCs w:val="28"/>
        </w:rPr>
        <w:t>3.</w:t>
      </w:r>
      <w:r w:rsidRPr="00DD1BEE">
        <w:rPr>
          <w:b/>
          <w:sz w:val="28"/>
          <w:szCs w:val="28"/>
        </w:rPr>
        <w:tab/>
      </w:r>
      <w:r w:rsidRPr="00DD1BEE">
        <w:rPr>
          <w:b/>
          <w:spacing w:val="-2"/>
          <w:sz w:val="28"/>
          <w:szCs w:val="28"/>
        </w:rPr>
        <w:t>Объект (объекты) контрольного мероприятия</w:t>
      </w:r>
      <w:r w:rsidRPr="00DD1BEE">
        <w:rPr>
          <w:spacing w:val="-2"/>
          <w:sz w:val="28"/>
          <w:szCs w:val="28"/>
        </w:rPr>
        <w:t xml:space="preserve">: </w:t>
      </w:r>
      <w:r w:rsidR="000A5DE5" w:rsidRPr="00DD1BEE">
        <w:rPr>
          <w:spacing w:val="-2"/>
          <w:sz w:val="28"/>
          <w:szCs w:val="28"/>
        </w:rPr>
        <w:t xml:space="preserve"> </w:t>
      </w:r>
      <w:r w:rsidR="008D5BA0" w:rsidRPr="00DD1BEE">
        <w:rPr>
          <w:spacing w:val="-2"/>
          <w:sz w:val="28"/>
          <w:szCs w:val="28"/>
        </w:rPr>
        <w:t xml:space="preserve">администрация </w:t>
      </w:r>
      <w:r w:rsidR="006B0A15" w:rsidRPr="00DD1BEE">
        <w:rPr>
          <w:spacing w:val="-2"/>
          <w:sz w:val="28"/>
          <w:szCs w:val="28"/>
        </w:rPr>
        <w:t xml:space="preserve"> </w:t>
      </w:r>
      <w:proofErr w:type="spellStart"/>
      <w:r w:rsidR="006B0A15" w:rsidRPr="00DD1BEE">
        <w:rPr>
          <w:spacing w:val="-2"/>
          <w:sz w:val="28"/>
          <w:szCs w:val="28"/>
        </w:rPr>
        <w:t>Небельского</w:t>
      </w:r>
      <w:proofErr w:type="spellEnd"/>
      <w:r w:rsidR="006B0A15" w:rsidRPr="00DD1BEE">
        <w:rPr>
          <w:spacing w:val="-2"/>
          <w:sz w:val="28"/>
          <w:szCs w:val="28"/>
        </w:rPr>
        <w:t xml:space="preserve"> сельского </w:t>
      </w:r>
      <w:r w:rsidR="008D5BA0" w:rsidRPr="00DD1BEE">
        <w:rPr>
          <w:spacing w:val="-2"/>
          <w:sz w:val="28"/>
          <w:szCs w:val="28"/>
        </w:rPr>
        <w:t xml:space="preserve"> поселения  </w:t>
      </w:r>
      <w:r w:rsidRPr="00DD1BEE">
        <w:rPr>
          <w:sz w:val="28"/>
          <w:szCs w:val="28"/>
        </w:rPr>
        <w:tab/>
      </w:r>
    </w:p>
    <w:p w:rsidR="008D5BA0" w:rsidRPr="00DD1BEE" w:rsidRDefault="00611F59" w:rsidP="00611F59">
      <w:pPr>
        <w:shd w:val="clear" w:color="auto" w:fill="FFFFFF"/>
        <w:tabs>
          <w:tab w:val="left" w:pos="259"/>
          <w:tab w:val="left" w:leader="underscore" w:pos="6432"/>
          <w:tab w:val="left" w:leader="underscore" w:pos="7478"/>
        </w:tabs>
        <w:rPr>
          <w:spacing w:val="-2"/>
          <w:sz w:val="28"/>
          <w:szCs w:val="28"/>
        </w:rPr>
      </w:pPr>
      <w:r w:rsidRPr="00DD1BEE">
        <w:rPr>
          <w:b/>
          <w:spacing w:val="-2"/>
          <w:sz w:val="28"/>
          <w:szCs w:val="28"/>
        </w:rPr>
        <w:t>4.</w:t>
      </w:r>
      <w:r w:rsidRPr="00DD1BEE">
        <w:rPr>
          <w:b/>
          <w:sz w:val="28"/>
          <w:szCs w:val="28"/>
        </w:rPr>
        <w:tab/>
      </w:r>
      <w:r w:rsidRPr="00DD1BEE">
        <w:rPr>
          <w:b/>
          <w:spacing w:val="-2"/>
          <w:sz w:val="28"/>
          <w:szCs w:val="28"/>
        </w:rPr>
        <w:t>Срок проведения контрольного мероприятия</w:t>
      </w:r>
      <w:r w:rsidR="008D5BA0" w:rsidRPr="00DD1BEE">
        <w:rPr>
          <w:b/>
          <w:spacing w:val="-2"/>
          <w:sz w:val="28"/>
          <w:szCs w:val="28"/>
        </w:rPr>
        <w:t xml:space="preserve">: </w:t>
      </w:r>
      <w:r w:rsidRPr="00DD1BEE">
        <w:rPr>
          <w:spacing w:val="-2"/>
          <w:sz w:val="28"/>
          <w:szCs w:val="28"/>
        </w:rPr>
        <w:t xml:space="preserve"> - </w:t>
      </w:r>
      <w:r w:rsidR="008D5BA0" w:rsidRPr="00DD1BEE">
        <w:rPr>
          <w:bCs/>
          <w:spacing w:val="-2"/>
          <w:sz w:val="28"/>
          <w:szCs w:val="28"/>
        </w:rPr>
        <w:t>апрель-май 2017 года</w:t>
      </w:r>
      <w:r w:rsidR="008D5BA0" w:rsidRPr="00DD1BEE">
        <w:rPr>
          <w:spacing w:val="-2"/>
          <w:sz w:val="28"/>
          <w:szCs w:val="28"/>
        </w:rPr>
        <w:t xml:space="preserve"> </w:t>
      </w:r>
    </w:p>
    <w:p w:rsidR="00611F59" w:rsidRPr="00DD1BEE" w:rsidRDefault="00611F59" w:rsidP="00611F59">
      <w:pPr>
        <w:shd w:val="clear" w:color="auto" w:fill="FFFFFF"/>
        <w:tabs>
          <w:tab w:val="left" w:pos="259"/>
          <w:tab w:val="left" w:leader="underscore" w:pos="10099"/>
        </w:tabs>
        <w:spacing w:line="298" w:lineRule="exact"/>
        <w:rPr>
          <w:sz w:val="28"/>
          <w:szCs w:val="28"/>
        </w:rPr>
      </w:pPr>
      <w:r w:rsidRPr="00DD1BEE">
        <w:rPr>
          <w:b/>
          <w:spacing w:val="-2"/>
          <w:sz w:val="28"/>
          <w:szCs w:val="28"/>
        </w:rPr>
        <w:t>5.</w:t>
      </w:r>
      <w:r w:rsidRPr="00DD1BEE">
        <w:rPr>
          <w:b/>
          <w:sz w:val="28"/>
          <w:szCs w:val="28"/>
        </w:rPr>
        <w:tab/>
      </w:r>
      <w:r w:rsidRPr="00DD1BEE">
        <w:rPr>
          <w:b/>
          <w:spacing w:val="-2"/>
          <w:sz w:val="28"/>
          <w:szCs w:val="28"/>
        </w:rPr>
        <w:t>Цели контрольного мероприятия</w:t>
      </w:r>
      <w:r w:rsidRPr="00DD1BEE">
        <w:rPr>
          <w:spacing w:val="-2"/>
          <w:sz w:val="28"/>
          <w:szCs w:val="28"/>
        </w:rPr>
        <w:t xml:space="preserve">: </w:t>
      </w:r>
    </w:p>
    <w:p w:rsidR="004D05E3" w:rsidRPr="00DD1BEE" w:rsidRDefault="004D05E3" w:rsidP="004D05E3">
      <w:pPr>
        <w:shd w:val="clear" w:color="auto" w:fill="FFFFFF"/>
        <w:tabs>
          <w:tab w:val="left" w:leader="underscore" w:pos="10070"/>
        </w:tabs>
        <w:ind w:firstLine="709"/>
        <w:rPr>
          <w:sz w:val="28"/>
          <w:szCs w:val="28"/>
        </w:rPr>
      </w:pPr>
      <w:r w:rsidRPr="00DD1BEE">
        <w:rPr>
          <w:sz w:val="28"/>
          <w:szCs w:val="28"/>
        </w:rPr>
        <w:t>Определение полноты годового отчета об исполнении  отчета поселения и бюджетной отчетности  ГАБС и соответствие требованиям нормативных правовых актов по составу и содержанию, определенных бюджетным кодексом</w:t>
      </w:r>
    </w:p>
    <w:p w:rsidR="004D05E3" w:rsidRPr="00DD1BEE" w:rsidRDefault="004D05E3" w:rsidP="004D05E3">
      <w:pPr>
        <w:shd w:val="clear" w:color="auto" w:fill="FFFFFF"/>
        <w:tabs>
          <w:tab w:val="left" w:leader="underscore" w:pos="10070"/>
        </w:tabs>
        <w:ind w:firstLine="709"/>
        <w:rPr>
          <w:sz w:val="28"/>
          <w:szCs w:val="28"/>
        </w:rPr>
      </w:pPr>
      <w:r w:rsidRPr="00DD1BEE">
        <w:rPr>
          <w:sz w:val="28"/>
          <w:szCs w:val="28"/>
        </w:rPr>
        <w:t xml:space="preserve">- определение   </w:t>
      </w:r>
      <w:proofErr w:type="gramStart"/>
      <w:r w:rsidRPr="00DD1BEE">
        <w:rPr>
          <w:sz w:val="28"/>
          <w:szCs w:val="28"/>
        </w:rPr>
        <w:t>достоверности  показателей   бюджетной отчетности главного администратора бюджетных средств</w:t>
      </w:r>
      <w:proofErr w:type="gramEnd"/>
      <w:r w:rsidRPr="00DD1BEE">
        <w:rPr>
          <w:sz w:val="28"/>
          <w:szCs w:val="28"/>
        </w:rPr>
        <w:t xml:space="preserve">  поселения, полученных в ходе внешней проверки</w:t>
      </w:r>
    </w:p>
    <w:p w:rsidR="004D05E3" w:rsidRPr="00DD1BEE" w:rsidRDefault="004D05E3" w:rsidP="004D05E3">
      <w:pPr>
        <w:shd w:val="clear" w:color="auto" w:fill="FFFFFF"/>
        <w:tabs>
          <w:tab w:val="left" w:leader="underscore" w:pos="10070"/>
        </w:tabs>
        <w:ind w:firstLine="709"/>
        <w:rPr>
          <w:sz w:val="28"/>
          <w:szCs w:val="28"/>
        </w:rPr>
      </w:pPr>
      <w:r w:rsidRPr="00DD1BEE">
        <w:rPr>
          <w:sz w:val="28"/>
          <w:szCs w:val="28"/>
        </w:rPr>
        <w:t>- подготовка заключения на годовой отчет об исполнении бюджета поселения определение полноты годового отчета об исполнении  отчета поселения и бюджетной отчетности  ГАБС и соответствие требованиям нормативных правовых актов по составу и содержанию, определенных бюджетным кодексом</w:t>
      </w:r>
    </w:p>
    <w:p w:rsidR="004D05E3" w:rsidRPr="00DD1BEE" w:rsidRDefault="004D05E3" w:rsidP="004D05E3">
      <w:pPr>
        <w:shd w:val="clear" w:color="auto" w:fill="FFFFFF"/>
        <w:tabs>
          <w:tab w:val="left" w:leader="underscore" w:pos="10181"/>
        </w:tabs>
        <w:spacing w:line="595" w:lineRule="exact"/>
        <w:rPr>
          <w:b/>
          <w:bCs/>
          <w:spacing w:val="-2"/>
          <w:sz w:val="28"/>
          <w:szCs w:val="28"/>
        </w:rPr>
      </w:pPr>
      <w:r w:rsidRPr="00DD1BEE">
        <w:rPr>
          <w:b/>
          <w:bCs/>
          <w:spacing w:val="-2"/>
          <w:sz w:val="28"/>
          <w:szCs w:val="28"/>
        </w:rPr>
        <w:t>6. Проверяемый период деятельности:  2016 год</w:t>
      </w:r>
    </w:p>
    <w:p w:rsidR="0082249E" w:rsidRPr="00DD1BEE" w:rsidRDefault="0082249E" w:rsidP="004D05E3">
      <w:pPr>
        <w:shd w:val="clear" w:color="auto" w:fill="FFFFFF"/>
        <w:tabs>
          <w:tab w:val="left" w:leader="underscore" w:pos="10181"/>
        </w:tabs>
        <w:spacing w:line="595" w:lineRule="exact"/>
        <w:rPr>
          <w:b/>
          <w:bCs/>
          <w:spacing w:val="-2"/>
          <w:sz w:val="28"/>
          <w:szCs w:val="28"/>
        </w:rPr>
      </w:pPr>
      <w:r w:rsidRPr="00DD1BEE">
        <w:rPr>
          <w:b/>
          <w:bCs/>
          <w:spacing w:val="-2"/>
          <w:sz w:val="28"/>
          <w:szCs w:val="28"/>
        </w:rPr>
        <w:lastRenderedPageBreak/>
        <w:t>На проверку представлены следующие документы:</w:t>
      </w:r>
    </w:p>
    <w:p w:rsidR="00D75D33" w:rsidRPr="00DD1BEE" w:rsidRDefault="00D75D33" w:rsidP="00D75D33">
      <w:pPr>
        <w:shd w:val="clear" w:color="auto" w:fill="FFFFFF"/>
        <w:tabs>
          <w:tab w:val="left" w:leader="underscore" w:pos="7214"/>
          <w:tab w:val="left" w:leader="underscore" w:pos="9038"/>
        </w:tabs>
        <w:ind w:left="709" w:hanging="425"/>
        <w:jc w:val="both"/>
        <w:rPr>
          <w:sz w:val="28"/>
          <w:szCs w:val="28"/>
        </w:rPr>
      </w:pPr>
      <w:r w:rsidRPr="00DD1BEE">
        <w:rPr>
          <w:bCs/>
          <w:sz w:val="28"/>
          <w:szCs w:val="28"/>
        </w:rPr>
        <w:t xml:space="preserve">1.   </w:t>
      </w:r>
      <w:r w:rsidRPr="00DD1BEE">
        <w:rPr>
          <w:sz w:val="28"/>
          <w:szCs w:val="28"/>
        </w:rPr>
        <w:t xml:space="preserve">Бюджетная отчетность об исполнении бюджета </w:t>
      </w:r>
      <w:proofErr w:type="spellStart"/>
      <w:r w:rsidRPr="00DD1BEE">
        <w:rPr>
          <w:sz w:val="28"/>
          <w:szCs w:val="28"/>
        </w:rPr>
        <w:t>Небельского</w:t>
      </w:r>
      <w:proofErr w:type="spellEnd"/>
      <w:r w:rsidRPr="00DD1BEE">
        <w:rPr>
          <w:sz w:val="28"/>
          <w:szCs w:val="28"/>
        </w:rPr>
        <w:t xml:space="preserve">  сельского  поселения за 2016 год в составе:</w:t>
      </w:r>
    </w:p>
    <w:p w:rsidR="00D75D33" w:rsidRPr="00DD1BEE" w:rsidRDefault="00D75D33" w:rsidP="00D75D33">
      <w:pPr>
        <w:pStyle w:val="ConsPlusNormal"/>
        <w:numPr>
          <w:ilvl w:val="0"/>
          <w:numId w:val="10"/>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Пояснительная записка к отчету об исполнении консолидированного бюджета </w:t>
      </w:r>
      <w:hyperlink r:id="rId6" w:anchor="Par7754" w:history="1">
        <w:r w:rsidRPr="00DD1BEE">
          <w:rPr>
            <w:rStyle w:val="a4"/>
            <w:rFonts w:ascii="Times New Roman" w:hAnsi="Times New Roman"/>
            <w:sz w:val="28"/>
            <w:szCs w:val="28"/>
          </w:rPr>
          <w:t>(ф. 0503360)</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0"/>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Справки по заключению счетов бюджетного учета отчетного финансового года </w:t>
      </w:r>
      <w:r w:rsidRPr="00DD1BEE">
        <w:rPr>
          <w:rFonts w:ascii="Times New Roman" w:hAnsi="Times New Roman" w:cs="Times New Roman"/>
          <w:color w:val="0000FF"/>
          <w:sz w:val="28"/>
          <w:szCs w:val="28"/>
        </w:rPr>
        <w:t>(ф. 0503110)</w:t>
      </w:r>
      <w:r w:rsidRPr="00DD1BEE">
        <w:rPr>
          <w:rFonts w:ascii="Times New Roman" w:hAnsi="Times New Roman" w:cs="Times New Roman"/>
          <w:sz w:val="28"/>
          <w:szCs w:val="28"/>
        </w:rPr>
        <w:t>.</w:t>
      </w:r>
    </w:p>
    <w:p w:rsidR="00D75D33" w:rsidRPr="00DD1BEE" w:rsidRDefault="00D75D33" w:rsidP="00D75D33">
      <w:pPr>
        <w:pStyle w:val="ConsPlusNormal"/>
        <w:numPr>
          <w:ilvl w:val="0"/>
          <w:numId w:val="10"/>
        </w:numPr>
        <w:ind w:firstLine="0"/>
        <w:jc w:val="both"/>
        <w:rPr>
          <w:rFonts w:ascii="Times New Roman" w:hAnsi="Times New Roman" w:cs="Times New Roman"/>
          <w:sz w:val="28"/>
          <w:szCs w:val="28"/>
        </w:rPr>
      </w:pPr>
      <w:r w:rsidRPr="00DD1BEE">
        <w:rPr>
          <w:rFonts w:ascii="Times New Roman" w:hAnsi="Times New Roman"/>
          <w:sz w:val="28"/>
          <w:szCs w:val="28"/>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7" w:anchor="Par5185" w:history="1">
        <w:r w:rsidRPr="00DD1BEE">
          <w:rPr>
            <w:rStyle w:val="a4"/>
            <w:rFonts w:ascii="Times New Roman" w:hAnsi="Times New Roman"/>
            <w:sz w:val="28"/>
            <w:szCs w:val="28"/>
          </w:rPr>
          <w:t>(ф. 0503317)</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0"/>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Баланс исполнения </w:t>
      </w:r>
      <w:r w:rsidRPr="00DD1BEE">
        <w:rPr>
          <w:rFonts w:ascii="Times New Roman" w:hAnsi="Times New Roman"/>
          <w:sz w:val="28"/>
          <w:szCs w:val="28"/>
        </w:rPr>
        <w:t>консолидированного бюджета субъекта Российской Федерации и бюджета территориального государственного внебюджетного фонда</w:t>
      </w:r>
      <w:r w:rsidRPr="00DD1BEE">
        <w:rPr>
          <w:rFonts w:ascii="Times New Roman" w:hAnsi="Times New Roman" w:cs="Times New Roman"/>
          <w:sz w:val="28"/>
          <w:szCs w:val="28"/>
        </w:rPr>
        <w:t xml:space="preserve"> </w:t>
      </w:r>
      <w:hyperlink r:id="rId8" w:anchor="Par5473" w:history="1">
        <w:r w:rsidRPr="00DD1BEE">
          <w:rPr>
            <w:rStyle w:val="a4"/>
            <w:rFonts w:ascii="Times New Roman" w:hAnsi="Times New Roman"/>
            <w:sz w:val="28"/>
            <w:szCs w:val="28"/>
          </w:rPr>
          <w:t>(ф. 0503320)</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Консолидированный отчет о финансовых результатах деятельности </w:t>
      </w:r>
      <w:hyperlink r:id="rId9" w:anchor="Par4204" w:history="1">
        <w:r w:rsidRPr="00DD1BEE">
          <w:rPr>
            <w:rStyle w:val="a4"/>
            <w:rFonts w:ascii="Times New Roman" w:hAnsi="Times New Roman"/>
            <w:sz w:val="28"/>
            <w:szCs w:val="28"/>
          </w:rPr>
          <w:t>(ф. 0503321)</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Консолидированный отчет о движении денежных средств </w:t>
      </w:r>
      <w:hyperlink r:id="rId10" w:anchor="Par5100" w:history="1">
        <w:r w:rsidRPr="00DD1BEE">
          <w:rPr>
            <w:rStyle w:val="a4"/>
            <w:rFonts w:ascii="Times New Roman" w:hAnsi="Times New Roman"/>
            <w:sz w:val="28"/>
            <w:szCs w:val="28"/>
          </w:rPr>
          <w:t>(ф. 0503323)</w:t>
        </w:r>
      </w:hyperlink>
      <w:r w:rsidRPr="00DD1BEE">
        <w:rPr>
          <w:rFonts w:ascii="Times New Roman" w:hAnsi="Times New Roman" w:cs="Times New Roman"/>
          <w:sz w:val="28"/>
          <w:szCs w:val="28"/>
        </w:rPr>
        <w:t xml:space="preserve">; </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Отчет об использовании трансфертов из федерального бюджета </w:t>
      </w:r>
      <w:hyperlink r:id="rId11" w:anchor="Par4204" w:history="1">
        <w:r w:rsidRPr="00DD1BEE">
          <w:rPr>
            <w:rStyle w:val="a4"/>
            <w:rFonts w:ascii="Times New Roman" w:hAnsi="Times New Roman"/>
            <w:sz w:val="28"/>
            <w:szCs w:val="28"/>
          </w:rPr>
          <w:t>(ф. 0503324)</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Сведения об исполнении консолидированного бюджета </w:t>
      </w:r>
      <w:hyperlink r:id="rId12" w:anchor="Par4204" w:history="1">
        <w:r w:rsidRPr="00DD1BEE">
          <w:rPr>
            <w:rStyle w:val="a4"/>
            <w:rFonts w:ascii="Times New Roman" w:hAnsi="Times New Roman"/>
            <w:sz w:val="28"/>
            <w:szCs w:val="28"/>
          </w:rPr>
          <w:t>(ф. 0503364)</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Сведения о движении нефинансовых активов консолидированного бюджета </w:t>
      </w:r>
      <w:hyperlink r:id="rId13" w:anchor="Par4204" w:history="1">
        <w:r w:rsidRPr="00DD1BEE">
          <w:rPr>
            <w:rStyle w:val="a4"/>
            <w:rFonts w:ascii="Times New Roman" w:hAnsi="Times New Roman"/>
            <w:sz w:val="28"/>
            <w:szCs w:val="28"/>
          </w:rPr>
          <w:t>(ф. 0503368)</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Сведения по дебиторской и кредиторской задолженности </w:t>
      </w:r>
      <w:hyperlink r:id="rId14" w:anchor="Par4204" w:history="1">
        <w:r w:rsidRPr="00DD1BEE">
          <w:rPr>
            <w:rStyle w:val="a4"/>
            <w:rFonts w:ascii="Times New Roman" w:hAnsi="Times New Roman"/>
            <w:sz w:val="28"/>
            <w:szCs w:val="28"/>
          </w:rPr>
          <w:t>(ф. 0503369)</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Сведения об использовании информационно-коммуникационных  технологий в консолидированном бюджете </w:t>
      </w:r>
      <w:hyperlink r:id="rId15" w:anchor="Par4204" w:history="1">
        <w:r w:rsidRPr="00DD1BEE">
          <w:rPr>
            <w:rStyle w:val="a4"/>
            <w:rFonts w:ascii="Times New Roman" w:hAnsi="Times New Roman"/>
            <w:sz w:val="28"/>
            <w:szCs w:val="28"/>
          </w:rPr>
          <w:t>(ф. 0503377)</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Справки по консолидируемым расчетам </w:t>
      </w:r>
      <w:hyperlink r:id="rId16" w:anchor="Par4204" w:history="1">
        <w:r w:rsidRPr="00DD1BEE">
          <w:rPr>
            <w:rStyle w:val="a4"/>
            <w:rFonts w:ascii="Times New Roman" w:hAnsi="Times New Roman"/>
            <w:sz w:val="28"/>
            <w:szCs w:val="28"/>
          </w:rPr>
          <w:t>(ф. 0503125)</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Сведения о количестве подведомственных</w:t>
      </w:r>
      <w:r>
        <w:rPr>
          <w:rFonts w:ascii="Times New Roman" w:hAnsi="Times New Roman" w:cs="Times New Roman"/>
          <w:sz w:val="24"/>
          <w:szCs w:val="24"/>
        </w:rPr>
        <w:t xml:space="preserve"> </w:t>
      </w:r>
      <w:r w:rsidRPr="00DD1BEE">
        <w:rPr>
          <w:rFonts w:ascii="Times New Roman" w:hAnsi="Times New Roman" w:cs="Times New Roman"/>
          <w:sz w:val="28"/>
          <w:szCs w:val="28"/>
        </w:rPr>
        <w:t>участников бюджетного процесса, учреждений, государственны</w:t>
      </w:r>
      <w:proofErr w:type="gramStart"/>
      <w:r w:rsidRPr="00DD1BEE">
        <w:rPr>
          <w:rFonts w:ascii="Times New Roman" w:hAnsi="Times New Roman" w:cs="Times New Roman"/>
          <w:sz w:val="28"/>
          <w:szCs w:val="28"/>
        </w:rPr>
        <w:t>х(</w:t>
      </w:r>
      <w:proofErr w:type="gramEnd"/>
      <w:r w:rsidRPr="00DD1BEE">
        <w:rPr>
          <w:rFonts w:ascii="Times New Roman" w:hAnsi="Times New Roman" w:cs="Times New Roman"/>
          <w:sz w:val="28"/>
          <w:szCs w:val="28"/>
        </w:rPr>
        <w:t xml:space="preserve">муниципальных) унитарных предприятий и публично-правовых образований </w:t>
      </w:r>
      <w:r w:rsidRPr="00DD1BEE">
        <w:rPr>
          <w:rFonts w:ascii="Times New Roman" w:hAnsi="Times New Roman" w:cs="Times New Roman"/>
          <w:color w:val="0000FF"/>
          <w:sz w:val="28"/>
          <w:szCs w:val="28"/>
        </w:rPr>
        <w:t>(ф.0503361)</w:t>
      </w:r>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Отчет об исполнении бюджета (ф.0503117);</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Отчет о бюджетных обязательствах (ф. 0503128);</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Fonts w:ascii="Times New Roman" w:hAnsi="Times New Roman" w:cs="Times New Roman"/>
          <w:sz w:val="28"/>
          <w:szCs w:val="28"/>
        </w:rPr>
        <w:t xml:space="preserve">Отчет о численности работников </w:t>
      </w:r>
      <w:hyperlink r:id="rId17" w:anchor="Par4204" w:history="1">
        <w:r w:rsidRPr="00DD1BEE">
          <w:rPr>
            <w:rStyle w:val="a4"/>
            <w:rFonts w:ascii="Times New Roman" w:hAnsi="Times New Roman"/>
            <w:sz w:val="28"/>
            <w:szCs w:val="28"/>
          </w:rPr>
          <w:t>(ф. 0503075)</w:t>
        </w:r>
      </w:hyperlink>
      <w:r w:rsidRPr="00DD1BEE">
        <w:rPr>
          <w:rFonts w:ascii="Times New Roman" w:hAnsi="Times New Roman" w:cs="Times New Roman"/>
          <w:sz w:val="28"/>
          <w:szCs w:val="28"/>
        </w:rPr>
        <w:t>;</w:t>
      </w:r>
    </w:p>
    <w:p w:rsidR="00D75D33" w:rsidRPr="00DD1BEE" w:rsidRDefault="00D75D33" w:rsidP="00D75D33">
      <w:pPr>
        <w:pStyle w:val="ConsPlusNormal"/>
        <w:numPr>
          <w:ilvl w:val="0"/>
          <w:numId w:val="11"/>
        </w:numPr>
        <w:ind w:firstLine="0"/>
        <w:jc w:val="both"/>
        <w:rPr>
          <w:rFonts w:ascii="Times New Roman" w:hAnsi="Times New Roman" w:cs="Times New Roman"/>
          <w:sz w:val="28"/>
          <w:szCs w:val="28"/>
        </w:rPr>
      </w:pPr>
      <w:r w:rsidRPr="00DD1BEE">
        <w:rPr>
          <w:rStyle w:val="a4"/>
          <w:rFonts w:ascii="Times New Roman" w:hAnsi="Times New Roman" w:cs="Times New Roman"/>
          <w:sz w:val="28"/>
          <w:szCs w:val="28"/>
        </w:rPr>
        <w:t>Отчет о расходовании субвенций, представленных из федерального бюджета, бюджетам субъектов РФ (ф. 90н)</w:t>
      </w:r>
      <w:r w:rsidRPr="00DD1BEE">
        <w:rPr>
          <w:rFonts w:ascii="Times New Roman" w:hAnsi="Times New Roman" w:cs="Times New Roman"/>
          <w:sz w:val="28"/>
          <w:szCs w:val="28"/>
        </w:rPr>
        <w:t>;</w:t>
      </w:r>
    </w:p>
    <w:p w:rsidR="00D75D33" w:rsidRPr="00DD1BEE" w:rsidRDefault="00D75D33" w:rsidP="00DD1BEE">
      <w:pPr>
        <w:tabs>
          <w:tab w:val="right" w:pos="9782"/>
        </w:tabs>
        <w:ind w:left="993" w:right="-144" w:hanging="284"/>
        <w:jc w:val="both"/>
        <w:rPr>
          <w:sz w:val="28"/>
          <w:szCs w:val="28"/>
        </w:rPr>
      </w:pPr>
      <w:r w:rsidRPr="00DD1BEE">
        <w:rPr>
          <w:sz w:val="28"/>
          <w:szCs w:val="28"/>
        </w:rPr>
        <w:t xml:space="preserve">3.  дополнительно по запросу КСК </w:t>
      </w:r>
      <w:proofErr w:type="gramStart"/>
      <w:r w:rsidRPr="00DD1BEE">
        <w:rPr>
          <w:sz w:val="28"/>
          <w:szCs w:val="28"/>
        </w:rPr>
        <w:t>предоставлены</w:t>
      </w:r>
      <w:proofErr w:type="gramEnd"/>
      <w:r w:rsidRPr="00DD1BEE">
        <w:rPr>
          <w:sz w:val="28"/>
          <w:szCs w:val="28"/>
        </w:rPr>
        <w:t>:</w:t>
      </w:r>
      <w:r w:rsidR="00DD1BEE" w:rsidRPr="00DD1BEE">
        <w:rPr>
          <w:sz w:val="28"/>
          <w:szCs w:val="28"/>
        </w:rPr>
        <w:tab/>
      </w:r>
    </w:p>
    <w:p w:rsidR="00D75D33" w:rsidRPr="00DD1BEE" w:rsidRDefault="00D75D33" w:rsidP="00D75D33">
      <w:pPr>
        <w:ind w:left="993" w:right="-144" w:hanging="284"/>
        <w:jc w:val="both"/>
        <w:rPr>
          <w:sz w:val="28"/>
          <w:szCs w:val="28"/>
        </w:rPr>
      </w:pPr>
      <w:r w:rsidRPr="00DD1BEE">
        <w:rPr>
          <w:sz w:val="28"/>
          <w:szCs w:val="28"/>
        </w:rPr>
        <w:t xml:space="preserve"> - решения о бюджете поселения на 2016 год, </w:t>
      </w:r>
    </w:p>
    <w:p w:rsidR="00D75D33" w:rsidRPr="00DD1BEE" w:rsidRDefault="00D75D33" w:rsidP="00D75D33">
      <w:pPr>
        <w:ind w:left="993" w:right="-144" w:hanging="284"/>
        <w:jc w:val="both"/>
        <w:rPr>
          <w:sz w:val="28"/>
          <w:szCs w:val="28"/>
        </w:rPr>
      </w:pPr>
      <w:r w:rsidRPr="00DD1BEE">
        <w:rPr>
          <w:sz w:val="28"/>
          <w:szCs w:val="28"/>
        </w:rPr>
        <w:lastRenderedPageBreak/>
        <w:t xml:space="preserve">-  Главные книги с номерами сч.9 и сч.26 знаков, </w:t>
      </w:r>
    </w:p>
    <w:p w:rsidR="00D75D33" w:rsidRPr="00DD1BEE" w:rsidRDefault="00D75D33" w:rsidP="00D75D33">
      <w:pPr>
        <w:ind w:left="993" w:right="-144" w:hanging="284"/>
        <w:jc w:val="both"/>
        <w:rPr>
          <w:sz w:val="28"/>
          <w:szCs w:val="28"/>
        </w:rPr>
      </w:pPr>
      <w:r w:rsidRPr="00DD1BEE">
        <w:rPr>
          <w:sz w:val="28"/>
          <w:szCs w:val="28"/>
        </w:rPr>
        <w:t>-  расчеты по страховым взносам в ФСС и ПФ</w:t>
      </w:r>
    </w:p>
    <w:p w:rsidR="00D75D33" w:rsidRPr="00DD1BEE" w:rsidRDefault="00D75D33" w:rsidP="00D75D33">
      <w:pPr>
        <w:shd w:val="clear" w:color="auto" w:fill="FFFFFF"/>
        <w:ind w:left="993" w:hanging="284"/>
        <w:jc w:val="both"/>
        <w:rPr>
          <w:sz w:val="28"/>
          <w:szCs w:val="28"/>
        </w:rPr>
      </w:pPr>
      <w:r w:rsidRPr="00DD1BEE">
        <w:rPr>
          <w:sz w:val="28"/>
          <w:szCs w:val="28"/>
        </w:rPr>
        <w:t xml:space="preserve">- документы инвентаризации активов и обязательств, </w:t>
      </w:r>
    </w:p>
    <w:p w:rsidR="00D75D33" w:rsidRPr="00DD1BEE" w:rsidRDefault="00D75D33" w:rsidP="00D75D33">
      <w:pPr>
        <w:shd w:val="clear" w:color="auto" w:fill="FFFFFF"/>
        <w:ind w:left="993" w:hanging="284"/>
        <w:jc w:val="both"/>
        <w:rPr>
          <w:bCs/>
          <w:sz w:val="28"/>
          <w:szCs w:val="28"/>
        </w:rPr>
      </w:pPr>
      <w:r w:rsidRPr="00DD1BEE">
        <w:rPr>
          <w:sz w:val="28"/>
          <w:szCs w:val="28"/>
        </w:rPr>
        <w:t>- акты сверок с организациями</w:t>
      </w:r>
      <w:r w:rsidRPr="00DD1BEE">
        <w:rPr>
          <w:bCs/>
          <w:sz w:val="28"/>
          <w:szCs w:val="28"/>
        </w:rPr>
        <w:t xml:space="preserve">. </w:t>
      </w:r>
    </w:p>
    <w:p w:rsidR="00D75D33" w:rsidRPr="00DD1BEE" w:rsidRDefault="00D75D33" w:rsidP="00D75D33">
      <w:pPr>
        <w:pStyle w:val="ConsPlusNormal"/>
        <w:jc w:val="both"/>
        <w:rPr>
          <w:rFonts w:ascii="Times New Roman" w:hAnsi="Times New Roman" w:cs="Times New Roman"/>
          <w:sz w:val="28"/>
          <w:szCs w:val="28"/>
        </w:rPr>
      </w:pPr>
    </w:p>
    <w:p w:rsidR="00D75D33" w:rsidRPr="00DD1BEE" w:rsidRDefault="00D75D33" w:rsidP="00D75D33">
      <w:pPr>
        <w:pStyle w:val="ConsPlusNormal"/>
        <w:jc w:val="both"/>
        <w:rPr>
          <w:rFonts w:ascii="Times New Roman" w:hAnsi="Times New Roman" w:cs="Times New Roman"/>
          <w:sz w:val="28"/>
          <w:szCs w:val="28"/>
        </w:rPr>
      </w:pPr>
    </w:p>
    <w:p w:rsidR="00D75D33" w:rsidRPr="00DD1BEE" w:rsidRDefault="00D75D33" w:rsidP="00D75D33">
      <w:pPr>
        <w:shd w:val="clear" w:color="auto" w:fill="FFFFFF"/>
        <w:jc w:val="both"/>
        <w:rPr>
          <w:b/>
          <w:bCs/>
          <w:sz w:val="28"/>
          <w:szCs w:val="28"/>
        </w:rPr>
      </w:pPr>
      <w:r w:rsidRPr="00DD1BEE">
        <w:rPr>
          <w:b/>
          <w:bCs/>
          <w:sz w:val="28"/>
          <w:szCs w:val="28"/>
        </w:rPr>
        <w:t xml:space="preserve">Проверкой установлено следующее: </w:t>
      </w:r>
    </w:p>
    <w:p w:rsidR="00D75D33" w:rsidRDefault="00D75D33" w:rsidP="00D75D33">
      <w:pPr>
        <w:shd w:val="clear" w:color="auto" w:fill="FFFFFF"/>
        <w:jc w:val="both"/>
        <w:rPr>
          <w:b/>
          <w:bCs/>
          <w:sz w:val="26"/>
          <w:szCs w:val="26"/>
        </w:rPr>
      </w:pPr>
    </w:p>
    <w:p w:rsidR="00D75D33" w:rsidRPr="00DD1BEE" w:rsidRDefault="00D75D33" w:rsidP="00D75D33">
      <w:pPr>
        <w:numPr>
          <w:ilvl w:val="0"/>
          <w:numId w:val="12"/>
        </w:numPr>
        <w:shd w:val="clear" w:color="auto" w:fill="FFFFFF"/>
        <w:suppressAutoHyphens/>
        <w:autoSpaceDE/>
        <w:autoSpaceDN/>
        <w:adjustRightInd/>
        <w:spacing w:line="100" w:lineRule="atLeast"/>
        <w:jc w:val="both"/>
        <w:rPr>
          <w:b/>
          <w:bCs/>
          <w:sz w:val="28"/>
          <w:szCs w:val="28"/>
        </w:rPr>
      </w:pPr>
      <w:r w:rsidRPr="00DD1BEE">
        <w:rPr>
          <w:b/>
          <w:bCs/>
          <w:sz w:val="28"/>
          <w:szCs w:val="28"/>
        </w:rPr>
        <w:t>Общая характеристика объекта контрольного мероприятия.</w:t>
      </w:r>
    </w:p>
    <w:p w:rsidR="00D75D33" w:rsidRPr="00DD1BEE" w:rsidRDefault="00D75D33" w:rsidP="00D75D33">
      <w:pPr>
        <w:shd w:val="clear" w:color="auto" w:fill="FFFFFF"/>
        <w:ind w:left="284"/>
        <w:jc w:val="both"/>
        <w:rPr>
          <w:b/>
          <w:bCs/>
          <w:sz w:val="28"/>
          <w:szCs w:val="28"/>
        </w:rPr>
      </w:pPr>
    </w:p>
    <w:p w:rsidR="00D75D33" w:rsidRPr="00DD1BEE" w:rsidRDefault="00D75D33" w:rsidP="00D75D33">
      <w:pPr>
        <w:shd w:val="clear" w:color="auto" w:fill="FFFFFF"/>
        <w:ind w:firstLine="567"/>
        <w:jc w:val="both"/>
        <w:rPr>
          <w:bCs/>
          <w:sz w:val="28"/>
          <w:szCs w:val="28"/>
        </w:rPr>
      </w:pPr>
      <w:proofErr w:type="spellStart"/>
      <w:r w:rsidRPr="00DD1BEE">
        <w:rPr>
          <w:bCs/>
          <w:sz w:val="28"/>
          <w:szCs w:val="28"/>
        </w:rPr>
        <w:t>Небельское</w:t>
      </w:r>
      <w:proofErr w:type="spellEnd"/>
      <w:r w:rsidRPr="00DD1BEE">
        <w:rPr>
          <w:bCs/>
          <w:sz w:val="28"/>
          <w:szCs w:val="28"/>
        </w:rPr>
        <w:t xml:space="preserve">  муниципальное образование является единым экономически-историческим, социальным, территориальным образованием, входит в состав муниципального образования Иркутской области «</w:t>
      </w:r>
      <w:proofErr w:type="spellStart"/>
      <w:r w:rsidRPr="00DD1BEE">
        <w:rPr>
          <w:bCs/>
          <w:sz w:val="28"/>
          <w:szCs w:val="28"/>
        </w:rPr>
        <w:t>Казачинско-Ленский</w:t>
      </w:r>
      <w:proofErr w:type="spellEnd"/>
      <w:r w:rsidRPr="00DD1BEE">
        <w:rPr>
          <w:bCs/>
          <w:sz w:val="28"/>
          <w:szCs w:val="28"/>
        </w:rPr>
        <w:t xml:space="preserve"> район», наделенного Законом Иркутской области статусом муниципального района. </w:t>
      </w:r>
      <w:proofErr w:type="spellStart"/>
      <w:r w:rsidRPr="00DD1BEE">
        <w:rPr>
          <w:bCs/>
          <w:sz w:val="28"/>
          <w:szCs w:val="28"/>
        </w:rPr>
        <w:t>Небельское</w:t>
      </w:r>
      <w:proofErr w:type="spellEnd"/>
      <w:r w:rsidRPr="00DD1BEE">
        <w:rPr>
          <w:bCs/>
          <w:sz w:val="28"/>
          <w:szCs w:val="28"/>
        </w:rPr>
        <w:t xml:space="preserve">  муниципальное образование наделено статусом сельского поселения Законом Иркутской области от 25.12.2005 года № 91-оз. Экономическую основу местного самоуправления составляют находящееся в муниципальной собственности имущество, средства местного бюджета и областного бюджета.</w:t>
      </w:r>
    </w:p>
    <w:p w:rsidR="00D75D33" w:rsidRPr="00DD1BEE" w:rsidRDefault="00D75D33" w:rsidP="00D75D33">
      <w:pPr>
        <w:shd w:val="clear" w:color="auto" w:fill="FFFFFF"/>
        <w:ind w:firstLine="567"/>
        <w:jc w:val="both"/>
        <w:rPr>
          <w:bCs/>
          <w:color w:val="FF6600"/>
          <w:sz w:val="28"/>
          <w:szCs w:val="28"/>
        </w:rPr>
      </w:pPr>
      <w:r w:rsidRPr="00DD1BEE">
        <w:rPr>
          <w:bCs/>
          <w:sz w:val="28"/>
          <w:szCs w:val="28"/>
        </w:rPr>
        <w:t xml:space="preserve">Органом местного самоуправления поселения -  является Администрация </w:t>
      </w:r>
      <w:proofErr w:type="spellStart"/>
      <w:r w:rsidRPr="00DD1BEE">
        <w:rPr>
          <w:bCs/>
          <w:sz w:val="28"/>
          <w:szCs w:val="28"/>
        </w:rPr>
        <w:t>Небельского</w:t>
      </w:r>
      <w:proofErr w:type="spellEnd"/>
      <w:r w:rsidRPr="00DD1BEE">
        <w:rPr>
          <w:bCs/>
          <w:sz w:val="28"/>
          <w:szCs w:val="28"/>
        </w:rPr>
        <w:t xml:space="preserve"> сельского поселения Казачинско-Ленского района Иркутской области (далее – Администрация поселения). Администрация является юридическим лицом, зарегистрирована в МИ ФНС №13 по Иркутской области. ИНН 3818019222, КПП 381801001, ОГРН 1053818027537</w:t>
      </w:r>
      <w:r w:rsidRPr="00DD1BEE">
        <w:rPr>
          <w:bCs/>
          <w:color w:val="FF6600"/>
          <w:sz w:val="28"/>
          <w:szCs w:val="28"/>
        </w:rPr>
        <w:t>.</w:t>
      </w:r>
    </w:p>
    <w:p w:rsidR="00D75D33" w:rsidRPr="00DD1BEE" w:rsidRDefault="00D75D33" w:rsidP="00D75D33">
      <w:pPr>
        <w:shd w:val="clear" w:color="auto" w:fill="FFFFFF"/>
        <w:ind w:firstLine="567"/>
        <w:jc w:val="both"/>
        <w:rPr>
          <w:bCs/>
          <w:sz w:val="28"/>
          <w:szCs w:val="28"/>
        </w:rPr>
      </w:pPr>
      <w:r w:rsidRPr="00DD1BEE">
        <w:rPr>
          <w:bCs/>
          <w:sz w:val="28"/>
          <w:szCs w:val="28"/>
        </w:rPr>
        <w:t xml:space="preserve">Представительным органом поселения является Дума </w:t>
      </w:r>
      <w:proofErr w:type="spellStart"/>
      <w:r w:rsidRPr="00DD1BEE">
        <w:rPr>
          <w:bCs/>
          <w:sz w:val="28"/>
          <w:szCs w:val="28"/>
        </w:rPr>
        <w:t>Небельского</w:t>
      </w:r>
      <w:proofErr w:type="spellEnd"/>
      <w:r w:rsidRPr="00DD1BEE">
        <w:rPr>
          <w:bCs/>
          <w:sz w:val="28"/>
          <w:szCs w:val="28"/>
        </w:rPr>
        <w:t xml:space="preserve">  сельского  поселения.   </w:t>
      </w:r>
    </w:p>
    <w:p w:rsidR="00D75D33" w:rsidRPr="00DD1BEE" w:rsidRDefault="00D75D33" w:rsidP="00D75D33">
      <w:pPr>
        <w:shd w:val="clear" w:color="auto" w:fill="FFFFFF"/>
        <w:ind w:firstLine="567"/>
        <w:jc w:val="both"/>
        <w:rPr>
          <w:bCs/>
          <w:sz w:val="28"/>
          <w:szCs w:val="28"/>
        </w:rPr>
      </w:pPr>
      <w:r w:rsidRPr="00DD1BEE">
        <w:rPr>
          <w:bCs/>
          <w:sz w:val="28"/>
          <w:szCs w:val="28"/>
        </w:rPr>
        <w:t>Поселение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и функций местного самоуправления. Доходы местного бюджета формируются в соответствии с бюджетным и налоговым законодательством.</w:t>
      </w:r>
    </w:p>
    <w:p w:rsidR="00D75D33" w:rsidRPr="00DD1BEE" w:rsidRDefault="00D75D33" w:rsidP="00D75D33">
      <w:pPr>
        <w:shd w:val="clear" w:color="auto" w:fill="FFFFFF"/>
        <w:ind w:firstLine="567"/>
        <w:jc w:val="both"/>
        <w:rPr>
          <w:bCs/>
          <w:sz w:val="28"/>
          <w:szCs w:val="28"/>
        </w:rPr>
      </w:pPr>
      <w:r w:rsidRPr="00DD1BEE">
        <w:rPr>
          <w:bCs/>
          <w:sz w:val="28"/>
          <w:szCs w:val="28"/>
        </w:rPr>
        <w:t>Состав доходов:</w:t>
      </w:r>
    </w:p>
    <w:p w:rsidR="00D75D33" w:rsidRPr="00DD1BEE" w:rsidRDefault="00D75D33" w:rsidP="00D75D33">
      <w:pPr>
        <w:numPr>
          <w:ilvl w:val="0"/>
          <w:numId w:val="6"/>
        </w:numPr>
        <w:shd w:val="clear" w:color="auto" w:fill="FFFFFF"/>
        <w:suppressAutoHyphens/>
        <w:autoSpaceDE/>
        <w:autoSpaceDN/>
        <w:adjustRightInd/>
        <w:spacing w:line="100" w:lineRule="atLeast"/>
        <w:jc w:val="both"/>
        <w:rPr>
          <w:bCs/>
          <w:sz w:val="28"/>
          <w:szCs w:val="28"/>
        </w:rPr>
      </w:pPr>
      <w:r w:rsidRPr="00DD1BEE">
        <w:rPr>
          <w:bCs/>
          <w:sz w:val="28"/>
          <w:szCs w:val="28"/>
        </w:rPr>
        <w:t>Налоговые доходы.</w:t>
      </w:r>
    </w:p>
    <w:p w:rsidR="00D75D33" w:rsidRPr="00DD1BEE" w:rsidRDefault="00D75D33" w:rsidP="00D75D33">
      <w:pPr>
        <w:numPr>
          <w:ilvl w:val="0"/>
          <w:numId w:val="6"/>
        </w:numPr>
        <w:shd w:val="clear" w:color="auto" w:fill="FFFFFF"/>
        <w:suppressAutoHyphens/>
        <w:autoSpaceDE/>
        <w:autoSpaceDN/>
        <w:adjustRightInd/>
        <w:spacing w:line="100" w:lineRule="atLeast"/>
        <w:jc w:val="both"/>
        <w:rPr>
          <w:bCs/>
          <w:sz w:val="28"/>
          <w:szCs w:val="28"/>
        </w:rPr>
      </w:pPr>
      <w:r w:rsidRPr="00DD1BEE">
        <w:rPr>
          <w:bCs/>
          <w:sz w:val="28"/>
          <w:szCs w:val="28"/>
        </w:rPr>
        <w:t>Неналоговые доходы.</w:t>
      </w:r>
    </w:p>
    <w:p w:rsidR="00D75D33" w:rsidRPr="00DD1BEE" w:rsidRDefault="00D75D33" w:rsidP="00D75D33">
      <w:pPr>
        <w:numPr>
          <w:ilvl w:val="0"/>
          <w:numId w:val="6"/>
        </w:numPr>
        <w:shd w:val="clear" w:color="auto" w:fill="FFFFFF"/>
        <w:suppressAutoHyphens/>
        <w:autoSpaceDE/>
        <w:autoSpaceDN/>
        <w:adjustRightInd/>
        <w:spacing w:line="100" w:lineRule="atLeast"/>
        <w:jc w:val="both"/>
        <w:rPr>
          <w:bCs/>
          <w:sz w:val="28"/>
          <w:szCs w:val="28"/>
        </w:rPr>
      </w:pPr>
      <w:r w:rsidRPr="00DD1BEE">
        <w:rPr>
          <w:bCs/>
          <w:sz w:val="28"/>
          <w:szCs w:val="28"/>
        </w:rPr>
        <w:t>Безвозмездные перечисления.</w:t>
      </w:r>
    </w:p>
    <w:p w:rsidR="00D75D33" w:rsidRPr="00DD1BEE" w:rsidRDefault="00D75D33" w:rsidP="00D75D33">
      <w:pPr>
        <w:shd w:val="clear" w:color="auto" w:fill="FFFFFF"/>
        <w:ind w:left="927"/>
        <w:jc w:val="both"/>
        <w:rPr>
          <w:bCs/>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t>Основные показатели исполнения бюджета поселения за 2016 год.</w:t>
      </w:r>
    </w:p>
    <w:p w:rsidR="00D75D33" w:rsidRPr="00DD1BEE" w:rsidRDefault="00D75D33" w:rsidP="00D75D33">
      <w:pPr>
        <w:shd w:val="clear" w:color="auto" w:fill="FFFFFF"/>
        <w:ind w:firstLine="567"/>
        <w:jc w:val="right"/>
        <w:rPr>
          <w:bCs/>
          <w:sz w:val="28"/>
          <w:szCs w:val="28"/>
        </w:rPr>
      </w:pPr>
      <w:r w:rsidRPr="00DD1BEE">
        <w:rPr>
          <w:bCs/>
          <w:sz w:val="28"/>
          <w:szCs w:val="28"/>
        </w:rPr>
        <w:t>Таблица 1.</w:t>
      </w:r>
    </w:p>
    <w:p w:rsidR="00D75D33" w:rsidRDefault="00D75D33" w:rsidP="00D75D33">
      <w:pPr>
        <w:shd w:val="clear" w:color="auto" w:fill="FFFFFF"/>
        <w:ind w:firstLine="567"/>
        <w:jc w:val="right"/>
        <w:rPr>
          <w:bCs/>
          <w:sz w:val="28"/>
          <w:szCs w:val="28"/>
        </w:rPr>
      </w:pPr>
    </w:p>
    <w:tbl>
      <w:tblPr>
        <w:tblW w:w="9559" w:type="dxa"/>
        <w:tblInd w:w="93" w:type="dxa"/>
        <w:tblLook w:val="04A0"/>
      </w:tblPr>
      <w:tblGrid>
        <w:gridCol w:w="2850"/>
        <w:gridCol w:w="1985"/>
        <w:gridCol w:w="1984"/>
        <w:gridCol w:w="1560"/>
        <w:gridCol w:w="1180"/>
      </w:tblGrid>
      <w:tr w:rsidR="00D75D33" w:rsidTr="00D75D33">
        <w:trPr>
          <w:trHeight w:val="945"/>
        </w:trPr>
        <w:tc>
          <w:tcPr>
            <w:tcW w:w="2850" w:type="dxa"/>
            <w:tcBorders>
              <w:top w:val="single" w:sz="4" w:space="0" w:color="auto"/>
              <w:left w:val="single" w:sz="4" w:space="0" w:color="auto"/>
              <w:bottom w:val="single" w:sz="4" w:space="0" w:color="auto"/>
              <w:right w:val="single" w:sz="4" w:space="0" w:color="auto"/>
            </w:tcBorders>
            <w:hideMark/>
          </w:tcPr>
          <w:p w:rsidR="00D75D33" w:rsidRDefault="00D75D33">
            <w:pPr>
              <w:widowControl/>
              <w:jc w:val="both"/>
            </w:pPr>
            <w:r>
              <w:t>Показатели бюджета</w:t>
            </w:r>
          </w:p>
        </w:tc>
        <w:tc>
          <w:tcPr>
            <w:tcW w:w="1985"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sz w:val="18"/>
                <w:szCs w:val="18"/>
              </w:rPr>
            </w:pPr>
            <w:r>
              <w:rPr>
                <w:sz w:val="18"/>
                <w:szCs w:val="18"/>
              </w:rPr>
              <w:t>Решение о бюджете на 2016 год от 07.12.15 №119, тыс. руб.</w:t>
            </w: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sz w:val="18"/>
                <w:szCs w:val="18"/>
              </w:rPr>
            </w:pPr>
            <w:r>
              <w:rPr>
                <w:sz w:val="18"/>
                <w:szCs w:val="18"/>
              </w:rPr>
              <w:t>Решение о бюджете на 2016 год от 30.12.16 №148, тыс</w:t>
            </w:r>
            <w:proofErr w:type="gramStart"/>
            <w:r>
              <w:rPr>
                <w:sz w:val="18"/>
                <w:szCs w:val="18"/>
              </w:rPr>
              <w:t>.р</w:t>
            </w:r>
            <w:proofErr w:type="gramEnd"/>
            <w:r>
              <w:rPr>
                <w:sz w:val="18"/>
                <w:szCs w:val="18"/>
              </w:rPr>
              <w:t>уб.</w:t>
            </w:r>
          </w:p>
        </w:tc>
        <w:tc>
          <w:tcPr>
            <w:tcW w:w="1560" w:type="dxa"/>
            <w:tcBorders>
              <w:top w:val="single" w:sz="4" w:space="0" w:color="auto"/>
              <w:left w:val="nil"/>
              <w:bottom w:val="single" w:sz="4" w:space="0" w:color="auto"/>
              <w:right w:val="single" w:sz="4" w:space="0" w:color="auto"/>
            </w:tcBorders>
            <w:vAlign w:val="bottom"/>
            <w:hideMark/>
          </w:tcPr>
          <w:p w:rsidR="00D75D33" w:rsidRDefault="00D75D33">
            <w:pPr>
              <w:widowControl/>
              <w:rPr>
                <w:color w:val="000000"/>
                <w:sz w:val="16"/>
                <w:szCs w:val="16"/>
              </w:rPr>
            </w:pPr>
            <w:r>
              <w:rPr>
                <w:color w:val="000000"/>
                <w:sz w:val="16"/>
                <w:szCs w:val="16"/>
              </w:rPr>
              <w:t>Исполнение за 2016 год</w:t>
            </w:r>
          </w:p>
        </w:tc>
        <w:tc>
          <w:tcPr>
            <w:tcW w:w="1180" w:type="dxa"/>
            <w:tcBorders>
              <w:top w:val="single" w:sz="4" w:space="0" w:color="auto"/>
              <w:left w:val="nil"/>
              <w:bottom w:val="single" w:sz="4" w:space="0" w:color="auto"/>
              <w:right w:val="single" w:sz="4" w:space="0" w:color="auto"/>
            </w:tcBorders>
            <w:noWrap/>
            <w:vAlign w:val="bottom"/>
            <w:hideMark/>
          </w:tcPr>
          <w:p w:rsidR="00D75D33" w:rsidRDefault="00D75D33">
            <w:pPr>
              <w:widowControl/>
              <w:rPr>
                <w:sz w:val="16"/>
                <w:szCs w:val="16"/>
              </w:rPr>
            </w:pPr>
            <w:r>
              <w:rPr>
                <w:sz w:val="16"/>
                <w:szCs w:val="16"/>
              </w:rPr>
              <w:t>% исполнения</w:t>
            </w:r>
          </w:p>
        </w:tc>
      </w:tr>
      <w:tr w:rsidR="00D75D33" w:rsidTr="00D75D33">
        <w:trPr>
          <w:trHeight w:val="557"/>
        </w:trPr>
        <w:tc>
          <w:tcPr>
            <w:tcW w:w="2850"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jc w:val="center"/>
            </w:pPr>
            <w:r>
              <w:t>Доходы</w:t>
            </w:r>
          </w:p>
        </w:tc>
        <w:tc>
          <w:tcPr>
            <w:tcW w:w="1985"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1987,4</w:t>
            </w: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5389,7</w:t>
            </w:r>
          </w:p>
        </w:tc>
        <w:tc>
          <w:tcPr>
            <w:tcW w:w="1560"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5377,5</w:t>
            </w:r>
          </w:p>
        </w:tc>
        <w:tc>
          <w:tcPr>
            <w:tcW w:w="1180" w:type="dxa"/>
            <w:tcBorders>
              <w:top w:val="single" w:sz="4" w:space="0" w:color="auto"/>
              <w:left w:val="nil"/>
              <w:bottom w:val="single" w:sz="4" w:space="0" w:color="auto"/>
              <w:right w:val="single" w:sz="4" w:space="0" w:color="auto"/>
            </w:tcBorders>
            <w:noWrap/>
            <w:vAlign w:val="center"/>
            <w:hideMark/>
          </w:tcPr>
          <w:p w:rsidR="00D75D33" w:rsidRDefault="00D75D33">
            <w:pPr>
              <w:widowControl/>
              <w:jc w:val="center"/>
            </w:pPr>
            <w:r>
              <w:t>99,8</w:t>
            </w:r>
          </w:p>
        </w:tc>
      </w:tr>
      <w:tr w:rsidR="00D75D33" w:rsidTr="00D75D33">
        <w:trPr>
          <w:trHeight w:val="707"/>
        </w:trPr>
        <w:tc>
          <w:tcPr>
            <w:tcW w:w="2850"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jc w:val="center"/>
            </w:pPr>
            <w:r>
              <w:lastRenderedPageBreak/>
              <w:t>в том числе безвозмездные поступления</w:t>
            </w:r>
          </w:p>
        </w:tc>
        <w:tc>
          <w:tcPr>
            <w:tcW w:w="1985"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996,3</w:t>
            </w: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4037,6</w:t>
            </w:r>
          </w:p>
        </w:tc>
        <w:tc>
          <w:tcPr>
            <w:tcW w:w="1560"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4037,6</w:t>
            </w:r>
          </w:p>
        </w:tc>
        <w:tc>
          <w:tcPr>
            <w:tcW w:w="1180" w:type="dxa"/>
            <w:tcBorders>
              <w:top w:val="single" w:sz="4" w:space="0" w:color="auto"/>
              <w:left w:val="nil"/>
              <w:bottom w:val="single" w:sz="4" w:space="0" w:color="auto"/>
              <w:right w:val="single" w:sz="4" w:space="0" w:color="auto"/>
            </w:tcBorders>
            <w:noWrap/>
            <w:vAlign w:val="center"/>
            <w:hideMark/>
          </w:tcPr>
          <w:p w:rsidR="00D75D33" w:rsidRDefault="00D75D33">
            <w:pPr>
              <w:widowControl/>
              <w:jc w:val="center"/>
            </w:pPr>
            <w:r>
              <w:t>100,0</w:t>
            </w:r>
          </w:p>
        </w:tc>
      </w:tr>
      <w:tr w:rsidR="00D75D33" w:rsidTr="00D75D33">
        <w:trPr>
          <w:trHeight w:val="561"/>
        </w:trPr>
        <w:tc>
          <w:tcPr>
            <w:tcW w:w="2850"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jc w:val="center"/>
            </w:pPr>
            <w:r>
              <w:t>Расходы</w:t>
            </w:r>
          </w:p>
        </w:tc>
        <w:tc>
          <w:tcPr>
            <w:tcW w:w="1985"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2037,0</w:t>
            </w: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5501,3</w:t>
            </w:r>
          </w:p>
        </w:tc>
        <w:tc>
          <w:tcPr>
            <w:tcW w:w="1560"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5170,1</w:t>
            </w:r>
          </w:p>
        </w:tc>
        <w:tc>
          <w:tcPr>
            <w:tcW w:w="1180" w:type="dxa"/>
            <w:tcBorders>
              <w:top w:val="single" w:sz="4" w:space="0" w:color="auto"/>
              <w:left w:val="nil"/>
              <w:bottom w:val="single" w:sz="4" w:space="0" w:color="auto"/>
              <w:right w:val="single" w:sz="4" w:space="0" w:color="auto"/>
            </w:tcBorders>
            <w:noWrap/>
            <w:vAlign w:val="center"/>
            <w:hideMark/>
          </w:tcPr>
          <w:p w:rsidR="00D75D33" w:rsidRDefault="00D75D33">
            <w:pPr>
              <w:widowControl/>
              <w:jc w:val="center"/>
            </w:pPr>
            <w:r>
              <w:t>94,0</w:t>
            </w:r>
          </w:p>
        </w:tc>
      </w:tr>
      <w:tr w:rsidR="00D75D33" w:rsidTr="00D75D33">
        <w:trPr>
          <w:trHeight w:val="698"/>
        </w:trPr>
        <w:tc>
          <w:tcPr>
            <w:tcW w:w="2850"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jc w:val="center"/>
            </w:pPr>
            <w:r>
              <w:t xml:space="preserve">Дефицит </w:t>
            </w:r>
            <w:proofErr w:type="gramStart"/>
            <w:r>
              <w:t>"-</w:t>
            </w:r>
            <w:proofErr w:type="gramEnd"/>
            <w:r>
              <w:t xml:space="preserve">" / </w:t>
            </w:r>
            <w:proofErr w:type="spellStart"/>
            <w:r>
              <w:t>профицит</w:t>
            </w:r>
            <w:proofErr w:type="spellEnd"/>
            <w:r>
              <w:t xml:space="preserve"> "+"</w:t>
            </w:r>
          </w:p>
        </w:tc>
        <w:tc>
          <w:tcPr>
            <w:tcW w:w="1985"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- 49,6</w:t>
            </w: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-111,6</w:t>
            </w:r>
          </w:p>
        </w:tc>
        <w:tc>
          <w:tcPr>
            <w:tcW w:w="1560"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207,4</w:t>
            </w:r>
          </w:p>
        </w:tc>
        <w:tc>
          <w:tcPr>
            <w:tcW w:w="1180" w:type="dxa"/>
            <w:tcBorders>
              <w:top w:val="single" w:sz="4" w:space="0" w:color="auto"/>
              <w:left w:val="nil"/>
              <w:bottom w:val="single" w:sz="4" w:space="0" w:color="auto"/>
              <w:right w:val="single" w:sz="4" w:space="0" w:color="auto"/>
            </w:tcBorders>
            <w:noWrap/>
            <w:vAlign w:val="center"/>
          </w:tcPr>
          <w:p w:rsidR="00D75D33" w:rsidRDefault="00D75D33">
            <w:pPr>
              <w:widowControl/>
              <w:jc w:val="center"/>
            </w:pPr>
          </w:p>
        </w:tc>
      </w:tr>
      <w:tr w:rsidR="00D75D33" w:rsidTr="00D75D33">
        <w:trPr>
          <w:trHeight w:val="945"/>
        </w:trPr>
        <w:tc>
          <w:tcPr>
            <w:tcW w:w="2850"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jc w:val="center"/>
            </w:pPr>
            <w:r>
              <w:t xml:space="preserve">в том числе за счет изменения остатков на счете бюджета ("+" увеличение, </w:t>
            </w:r>
            <w:proofErr w:type="gramStart"/>
            <w:r>
              <w:t>"-</w:t>
            </w:r>
            <w:proofErr w:type="gramEnd"/>
            <w:r>
              <w:t>" уменьшение)</w:t>
            </w:r>
          </w:p>
        </w:tc>
        <w:tc>
          <w:tcPr>
            <w:tcW w:w="1985" w:type="dxa"/>
            <w:tcBorders>
              <w:top w:val="single" w:sz="4" w:space="0" w:color="auto"/>
              <w:left w:val="nil"/>
              <w:bottom w:val="single" w:sz="4" w:space="0" w:color="auto"/>
              <w:right w:val="single" w:sz="4" w:space="0" w:color="auto"/>
            </w:tcBorders>
            <w:vAlign w:val="center"/>
          </w:tcPr>
          <w:p w:rsidR="00D75D33" w:rsidRDefault="00D75D33">
            <w:pPr>
              <w:widowControl/>
              <w:jc w:val="center"/>
            </w:pP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-44,0</w:t>
            </w:r>
          </w:p>
        </w:tc>
        <w:tc>
          <w:tcPr>
            <w:tcW w:w="1560"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207,4</w:t>
            </w:r>
          </w:p>
        </w:tc>
        <w:tc>
          <w:tcPr>
            <w:tcW w:w="1180" w:type="dxa"/>
            <w:tcBorders>
              <w:top w:val="single" w:sz="4" w:space="0" w:color="auto"/>
              <w:left w:val="nil"/>
              <w:bottom w:val="single" w:sz="4" w:space="0" w:color="auto"/>
              <w:right w:val="single" w:sz="4" w:space="0" w:color="auto"/>
            </w:tcBorders>
            <w:noWrap/>
            <w:vAlign w:val="center"/>
          </w:tcPr>
          <w:p w:rsidR="00D75D33" w:rsidRDefault="00D75D33">
            <w:pPr>
              <w:widowControl/>
              <w:jc w:val="center"/>
            </w:pPr>
          </w:p>
        </w:tc>
      </w:tr>
      <w:tr w:rsidR="00D75D33" w:rsidTr="00D75D33">
        <w:trPr>
          <w:trHeight w:val="945"/>
        </w:trPr>
        <w:tc>
          <w:tcPr>
            <w:tcW w:w="2850"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jc w:val="center"/>
              <w:rPr>
                <w:sz w:val="16"/>
                <w:szCs w:val="16"/>
              </w:rPr>
            </w:pPr>
            <w:r>
              <w:rPr>
                <w:sz w:val="16"/>
                <w:szCs w:val="16"/>
              </w:rPr>
              <w:t>Уровень дефицита к общему объему доходов без учета объема безвозмездных поступлений и поступлений налоговых доходов по дополнительным нормативам (без учета изменения остатков средств на счете бюджета)</w:t>
            </w:r>
          </w:p>
        </w:tc>
        <w:tc>
          <w:tcPr>
            <w:tcW w:w="1985"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5%</w:t>
            </w:r>
          </w:p>
        </w:tc>
        <w:tc>
          <w:tcPr>
            <w:tcW w:w="198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8,2%</w:t>
            </w:r>
          </w:p>
        </w:tc>
        <w:tc>
          <w:tcPr>
            <w:tcW w:w="1560"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pPr>
            <w:r>
              <w:t>-</w:t>
            </w:r>
          </w:p>
        </w:tc>
        <w:tc>
          <w:tcPr>
            <w:tcW w:w="1180" w:type="dxa"/>
            <w:tcBorders>
              <w:top w:val="single" w:sz="4" w:space="0" w:color="auto"/>
              <w:left w:val="nil"/>
              <w:bottom w:val="single" w:sz="4" w:space="0" w:color="auto"/>
              <w:right w:val="single" w:sz="4" w:space="0" w:color="auto"/>
            </w:tcBorders>
            <w:noWrap/>
            <w:vAlign w:val="center"/>
            <w:hideMark/>
          </w:tcPr>
          <w:p w:rsidR="00D75D33" w:rsidRDefault="00D75D33">
            <w:pPr>
              <w:widowControl/>
              <w:jc w:val="center"/>
            </w:pPr>
            <w:r>
              <w:t>0,0</w:t>
            </w:r>
          </w:p>
        </w:tc>
      </w:tr>
    </w:tbl>
    <w:p w:rsidR="00D75D33" w:rsidRDefault="00D75D33" w:rsidP="00D75D33">
      <w:pPr>
        <w:shd w:val="clear" w:color="auto" w:fill="FFFFFF"/>
        <w:ind w:firstLine="567"/>
        <w:jc w:val="both"/>
        <w:rPr>
          <w:bCs/>
          <w:kern w:val="2"/>
          <w:sz w:val="28"/>
          <w:szCs w:val="28"/>
          <w:lang w:eastAsia="ar-SA"/>
        </w:rPr>
      </w:pPr>
    </w:p>
    <w:p w:rsidR="00D75D33"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t xml:space="preserve">Бюджет </w:t>
      </w:r>
      <w:proofErr w:type="spellStart"/>
      <w:r w:rsidRPr="00DD1BEE">
        <w:rPr>
          <w:bCs/>
          <w:sz w:val="28"/>
          <w:szCs w:val="28"/>
        </w:rPr>
        <w:t>Небельского</w:t>
      </w:r>
      <w:proofErr w:type="spellEnd"/>
      <w:r w:rsidRPr="00DD1BEE">
        <w:rPr>
          <w:bCs/>
          <w:sz w:val="28"/>
          <w:szCs w:val="28"/>
        </w:rPr>
        <w:t xml:space="preserve"> сельского  поселения по доходам исполнен в сумме 5377,5 тыс. рублей или 99,8% прогнозируемых доходов, утвержденных решением о бюджете поселения на 2016 год, по расходам исполнен в сумме 5170,1 тыс. рублей или 94,0% утвержденных решением о бюджете поселения бюджетных назначений. Бюджет </w:t>
      </w:r>
      <w:proofErr w:type="spellStart"/>
      <w:r w:rsidRPr="00DD1BEE">
        <w:rPr>
          <w:bCs/>
          <w:sz w:val="28"/>
          <w:szCs w:val="28"/>
        </w:rPr>
        <w:t>Небельского</w:t>
      </w:r>
      <w:proofErr w:type="spellEnd"/>
      <w:r w:rsidRPr="00DD1BEE">
        <w:rPr>
          <w:bCs/>
          <w:sz w:val="28"/>
          <w:szCs w:val="28"/>
        </w:rPr>
        <w:t xml:space="preserve">  сельского  поселения исполнен с </w:t>
      </w:r>
      <w:proofErr w:type="spellStart"/>
      <w:r w:rsidRPr="00DD1BEE">
        <w:rPr>
          <w:bCs/>
          <w:sz w:val="28"/>
          <w:szCs w:val="28"/>
        </w:rPr>
        <w:t>профицитом</w:t>
      </w:r>
      <w:proofErr w:type="spellEnd"/>
      <w:r w:rsidRPr="00DD1BEE">
        <w:rPr>
          <w:bCs/>
          <w:sz w:val="28"/>
          <w:szCs w:val="28"/>
        </w:rPr>
        <w:t xml:space="preserve"> в размере 207,4 тыс. рублей за счет увеличения остатков денежных средств на счете бюджета. </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t xml:space="preserve">Муниципальное образование возглавляет глава поселения А.В. </w:t>
      </w:r>
      <w:proofErr w:type="spellStart"/>
      <w:r w:rsidRPr="00DD1BEE">
        <w:rPr>
          <w:bCs/>
          <w:sz w:val="28"/>
          <w:szCs w:val="28"/>
        </w:rPr>
        <w:t>Ярушина</w:t>
      </w:r>
      <w:proofErr w:type="spellEnd"/>
      <w:r w:rsidRPr="00DD1BEE">
        <w:rPr>
          <w:bCs/>
          <w:sz w:val="28"/>
          <w:szCs w:val="28"/>
        </w:rPr>
        <w:t>. Деятельность муниципального образования осуществляется в соответствии с Федеральным законом №131-ФЗ от 06.10.2003 г. «Об общих принципах организации местного самоуправления в Российской Федерации» и с годовым планом работы, утверждаемым Думой поселения.</w:t>
      </w:r>
    </w:p>
    <w:p w:rsidR="00D75D33" w:rsidRPr="00DD1BEE" w:rsidRDefault="00D75D33" w:rsidP="00D75D33">
      <w:pPr>
        <w:shd w:val="clear" w:color="auto" w:fill="FFFFFF"/>
        <w:ind w:firstLine="567"/>
        <w:jc w:val="both"/>
        <w:rPr>
          <w:bCs/>
          <w:sz w:val="28"/>
          <w:szCs w:val="28"/>
        </w:rPr>
      </w:pPr>
      <w:r w:rsidRPr="00DD1BEE">
        <w:rPr>
          <w:bCs/>
          <w:sz w:val="28"/>
          <w:szCs w:val="28"/>
        </w:rPr>
        <w:t xml:space="preserve">Администрация поселения наделена следующими полномочиями: финансового органа поселения, главного распорядителя бюджетных средств, главного администратора доходов бюджета, получателя бюджетных средств, администратора доходов бюджета. Администрация поселения имеет одно подведомственное учреждения культуры -  </w:t>
      </w:r>
      <w:r w:rsidRPr="00DD1BEE">
        <w:rPr>
          <w:sz w:val="28"/>
          <w:szCs w:val="28"/>
        </w:rPr>
        <w:t xml:space="preserve">МКУ «ЦКБО </w:t>
      </w:r>
      <w:proofErr w:type="spellStart"/>
      <w:r w:rsidRPr="00DD1BEE">
        <w:rPr>
          <w:sz w:val="28"/>
          <w:szCs w:val="28"/>
        </w:rPr>
        <w:t>Небельского</w:t>
      </w:r>
      <w:proofErr w:type="spellEnd"/>
      <w:r w:rsidRPr="00DD1BEE">
        <w:rPr>
          <w:sz w:val="28"/>
          <w:szCs w:val="28"/>
        </w:rPr>
        <w:t xml:space="preserve"> сельского поселения»"</w:t>
      </w:r>
      <w:r w:rsidRPr="00DD1BEE">
        <w:rPr>
          <w:bCs/>
          <w:sz w:val="28"/>
          <w:szCs w:val="28"/>
        </w:rPr>
        <w:t xml:space="preserve">. </w:t>
      </w:r>
    </w:p>
    <w:p w:rsidR="00D75D33" w:rsidRPr="00DD1BEE" w:rsidRDefault="00D75D33" w:rsidP="00D75D33">
      <w:pPr>
        <w:shd w:val="clear" w:color="auto" w:fill="FFFFFF"/>
        <w:ind w:firstLine="567"/>
        <w:jc w:val="both"/>
        <w:rPr>
          <w:bCs/>
          <w:sz w:val="28"/>
          <w:szCs w:val="28"/>
        </w:rPr>
      </w:pPr>
      <w:r w:rsidRPr="00DD1BEE">
        <w:rPr>
          <w:bCs/>
          <w:sz w:val="28"/>
          <w:szCs w:val="28"/>
        </w:rPr>
        <w:t>Кассовое обслуживание исполнения бюджета поселения осуществляется отделом казначейского обслуживания финансового управления администрации Казачинско-Ленского района.</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numPr>
          <w:ilvl w:val="0"/>
          <w:numId w:val="12"/>
        </w:numPr>
        <w:shd w:val="clear" w:color="auto" w:fill="FFFFFF"/>
        <w:suppressAutoHyphens/>
        <w:autoSpaceDE/>
        <w:autoSpaceDN/>
        <w:adjustRightInd/>
        <w:spacing w:line="100" w:lineRule="atLeast"/>
        <w:ind w:left="0" w:firstLine="567"/>
        <w:jc w:val="both"/>
        <w:rPr>
          <w:bCs/>
          <w:sz w:val="28"/>
          <w:szCs w:val="28"/>
        </w:rPr>
      </w:pPr>
      <w:r w:rsidRPr="00DD1BEE">
        <w:rPr>
          <w:b/>
          <w:bCs/>
          <w:sz w:val="28"/>
          <w:szCs w:val="28"/>
        </w:rPr>
        <w:t xml:space="preserve"> Проверка соответствия годового отчета требованиям нормативных правовых актов по составу, содержанию и представлению.  </w:t>
      </w:r>
    </w:p>
    <w:p w:rsidR="00D75D33" w:rsidRPr="00DD1BEE" w:rsidRDefault="00D75D33" w:rsidP="00D75D33">
      <w:pPr>
        <w:shd w:val="clear" w:color="auto" w:fill="FFFFFF"/>
        <w:jc w:val="both"/>
        <w:rPr>
          <w:b/>
          <w:bCs/>
          <w:sz w:val="28"/>
          <w:szCs w:val="28"/>
        </w:rPr>
      </w:pPr>
      <w:r w:rsidRPr="00DD1BEE">
        <w:rPr>
          <w:b/>
          <w:bCs/>
          <w:sz w:val="28"/>
          <w:szCs w:val="28"/>
        </w:rPr>
        <w:t xml:space="preserve">                </w:t>
      </w:r>
    </w:p>
    <w:p w:rsidR="00D75D33" w:rsidRPr="00DD1BEE" w:rsidRDefault="00D75D33" w:rsidP="00D75D33">
      <w:pPr>
        <w:shd w:val="clear" w:color="auto" w:fill="FFFFFF"/>
        <w:jc w:val="both"/>
        <w:rPr>
          <w:bCs/>
          <w:sz w:val="28"/>
          <w:szCs w:val="28"/>
        </w:rPr>
      </w:pPr>
      <w:r w:rsidRPr="00DD1BEE">
        <w:rPr>
          <w:bCs/>
          <w:sz w:val="28"/>
          <w:szCs w:val="28"/>
        </w:rPr>
        <w:t xml:space="preserve">          </w:t>
      </w:r>
      <w:r w:rsidRPr="00DD1BEE">
        <w:rPr>
          <w:b/>
          <w:bCs/>
          <w:sz w:val="28"/>
          <w:szCs w:val="28"/>
        </w:rPr>
        <w:t xml:space="preserve">              </w:t>
      </w:r>
      <w:r w:rsidRPr="00DD1BEE">
        <w:rPr>
          <w:bCs/>
          <w:sz w:val="28"/>
          <w:szCs w:val="28"/>
        </w:rPr>
        <w:t xml:space="preserve">Отчет об исполнении бюджета </w:t>
      </w:r>
      <w:proofErr w:type="spellStart"/>
      <w:r w:rsidRPr="00DD1BEE">
        <w:rPr>
          <w:bCs/>
          <w:sz w:val="28"/>
          <w:szCs w:val="28"/>
        </w:rPr>
        <w:t>Небельского</w:t>
      </w:r>
      <w:proofErr w:type="spellEnd"/>
      <w:r w:rsidRPr="00DD1BEE">
        <w:rPr>
          <w:bCs/>
          <w:sz w:val="28"/>
          <w:szCs w:val="28"/>
        </w:rPr>
        <w:t xml:space="preserve"> сельского поселения представлен на проверку 02 мая 2017 года с нарушением срока, установленного статьей 264.4 Бюджетного кодекса.</w:t>
      </w:r>
    </w:p>
    <w:p w:rsidR="00D75D33" w:rsidRPr="00DD1BEE" w:rsidRDefault="00D75D33" w:rsidP="00D75D33">
      <w:pPr>
        <w:shd w:val="clear" w:color="auto" w:fill="FFFFFF"/>
        <w:ind w:firstLine="567"/>
        <w:jc w:val="both"/>
        <w:rPr>
          <w:bCs/>
          <w:sz w:val="28"/>
          <w:szCs w:val="28"/>
        </w:rPr>
      </w:pPr>
      <w:r w:rsidRPr="00DD1BEE">
        <w:rPr>
          <w:bCs/>
          <w:sz w:val="28"/>
          <w:szCs w:val="28"/>
        </w:rPr>
        <w:t xml:space="preserve"> Бюджетная отчетность составлена по формам, утвержденным приказами </w:t>
      </w:r>
      <w:r w:rsidRPr="00DD1BEE">
        <w:rPr>
          <w:bCs/>
          <w:sz w:val="28"/>
          <w:szCs w:val="28"/>
        </w:rPr>
        <w:lastRenderedPageBreak/>
        <w:t>Министерства финансов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191н).</w:t>
      </w:r>
    </w:p>
    <w:p w:rsidR="00D75D33" w:rsidRPr="00DD1BEE" w:rsidRDefault="00D75D33" w:rsidP="00D75D33">
      <w:pPr>
        <w:shd w:val="clear" w:color="auto" w:fill="FFFFFF"/>
        <w:ind w:firstLine="567"/>
        <w:jc w:val="both"/>
        <w:rPr>
          <w:bCs/>
          <w:sz w:val="28"/>
          <w:szCs w:val="28"/>
        </w:rPr>
      </w:pPr>
      <w:r w:rsidRPr="00DD1BEE">
        <w:rPr>
          <w:bCs/>
          <w:sz w:val="28"/>
          <w:szCs w:val="28"/>
        </w:rPr>
        <w:t xml:space="preserve">Проверка соблюдения требований законодательства оформлению бюджетной отчетности нарушений не выявила. </w:t>
      </w:r>
    </w:p>
    <w:p w:rsidR="00D75D33" w:rsidRDefault="00D75D33" w:rsidP="00D75D33">
      <w:pPr>
        <w:pStyle w:val="ConsPlusNormal"/>
        <w:ind w:firstLine="709"/>
        <w:jc w:val="both"/>
        <w:rPr>
          <w:rFonts w:ascii="Times New Roman" w:hAnsi="Times New Roman" w:cs="Times New Roman"/>
          <w:color w:val="FF9900"/>
          <w:sz w:val="24"/>
          <w:szCs w:val="24"/>
        </w:rPr>
      </w:pPr>
    </w:p>
    <w:p w:rsidR="00D75D33" w:rsidRDefault="00D75D33" w:rsidP="00D75D33">
      <w:pPr>
        <w:pStyle w:val="ConsPlusNormal"/>
        <w:ind w:firstLine="709"/>
        <w:jc w:val="both"/>
        <w:rPr>
          <w:rFonts w:ascii="Times New Roman" w:hAnsi="Times New Roman" w:cs="Times New Roman"/>
          <w:color w:val="FF9900"/>
          <w:sz w:val="24"/>
          <w:szCs w:val="24"/>
        </w:rPr>
      </w:pPr>
    </w:p>
    <w:p w:rsidR="00D75D33" w:rsidRPr="00DD1BEE" w:rsidRDefault="00D75D33" w:rsidP="00D75D33">
      <w:pPr>
        <w:pStyle w:val="ConsPlusNormal"/>
        <w:numPr>
          <w:ilvl w:val="0"/>
          <w:numId w:val="12"/>
        </w:numPr>
        <w:jc w:val="center"/>
        <w:rPr>
          <w:rFonts w:ascii="Times New Roman" w:hAnsi="Times New Roman" w:cs="Times New Roman"/>
          <w:b/>
          <w:sz w:val="28"/>
          <w:szCs w:val="28"/>
        </w:rPr>
      </w:pPr>
      <w:r w:rsidRPr="00DD1BEE">
        <w:rPr>
          <w:rFonts w:ascii="Times New Roman" w:hAnsi="Times New Roman" w:cs="Times New Roman"/>
          <w:b/>
          <w:sz w:val="28"/>
          <w:szCs w:val="28"/>
        </w:rPr>
        <w:t>Проверка соответствия плановых показателей, указанных в годовом отчете, показателям решению Думы о бюджете с учетом изменений, внесенных в ходе исполнению бюджета.</w:t>
      </w:r>
    </w:p>
    <w:p w:rsidR="00D75D33" w:rsidRPr="00DD1BEE" w:rsidRDefault="00D75D33" w:rsidP="00D75D33">
      <w:pPr>
        <w:pStyle w:val="ConsPlusNormal"/>
        <w:ind w:left="284"/>
        <w:jc w:val="center"/>
        <w:rPr>
          <w:rFonts w:ascii="Times New Roman" w:hAnsi="Times New Roman" w:cs="Times New Roman"/>
          <w:b/>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t xml:space="preserve">Бюджет </w:t>
      </w:r>
      <w:proofErr w:type="spellStart"/>
      <w:r w:rsidRPr="00DD1BEE">
        <w:rPr>
          <w:bCs/>
          <w:sz w:val="28"/>
          <w:szCs w:val="28"/>
        </w:rPr>
        <w:t>Небельского</w:t>
      </w:r>
      <w:proofErr w:type="spellEnd"/>
      <w:r w:rsidRPr="00DD1BEE">
        <w:rPr>
          <w:bCs/>
          <w:sz w:val="28"/>
          <w:szCs w:val="28"/>
        </w:rPr>
        <w:t xml:space="preserve"> сельского  поселения на 2016 год утвержден Решением Думы </w:t>
      </w:r>
      <w:proofErr w:type="spellStart"/>
      <w:r w:rsidRPr="00DD1BEE">
        <w:rPr>
          <w:bCs/>
          <w:sz w:val="28"/>
          <w:szCs w:val="28"/>
        </w:rPr>
        <w:t>Небельского</w:t>
      </w:r>
      <w:proofErr w:type="spellEnd"/>
      <w:r w:rsidRPr="00DD1BEE">
        <w:rPr>
          <w:bCs/>
          <w:sz w:val="28"/>
          <w:szCs w:val="28"/>
        </w:rPr>
        <w:t xml:space="preserve"> сельского  поселения от 07.12.2015 №119. В течение 2016 года в бюджет вносились изменения. Последняя редакция бюджета утверждена Решением Думы от 30.12.2016 года №148. </w:t>
      </w:r>
    </w:p>
    <w:p w:rsidR="00D75D33" w:rsidRPr="00DD1BEE" w:rsidRDefault="00D75D33" w:rsidP="00D75D33">
      <w:pPr>
        <w:shd w:val="clear" w:color="auto" w:fill="FFFFFF"/>
        <w:ind w:firstLine="567"/>
        <w:jc w:val="both"/>
        <w:rPr>
          <w:bCs/>
          <w:sz w:val="28"/>
          <w:szCs w:val="28"/>
        </w:rPr>
      </w:pPr>
      <w:r w:rsidRPr="00DD1BEE">
        <w:rPr>
          <w:bCs/>
          <w:sz w:val="28"/>
          <w:szCs w:val="28"/>
        </w:rPr>
        <w:t>Проверкой установлено соответствие плановых показателей, указанных в отчетности  об исполнении бюджета форм 0503127, 0503117, 0503317, показателям, утвержденным Решением о бюджете поселения  на 2016 год в редакции от 30.12.2016 №148.</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numPr>
          <w:ilvl w:val="0"/>
          <w:numId w:val="6"/>
        </w:numPr>
        <w:shd w:val="clear" w:color="auto" w:fill="FFFFFF"/>
        <w:suppressAutoHyphens/>
        <w:autoSpaceDE/>
        <w:autoSpaceDN/>
        <w:adjustRightInd/>
        <w:spacing w:line="100" w:lineRule="atLeast"/>
        <w:jc w:val="center"/>
        <w:rPr>
          <w:b/>
          <w:bCs/>
          <w:sz w:val="28"/>
          <w:szCs w:val="28"/>
        </w:rPr>
      </w:pPr>
      <w:r w:rsidRPr="00DD1BEE">
        <w:rPr>
          <w:b/>
          <w:bCs/>
          <w:sz w:val="28"/>
          <w:szCs w:val="28"/>
        </w:rPr>
        <w:t>Проверка соответствия показателей годового отчета данным бюджетного учета.</w:t>
      </w:r>
    </w:p>
    <w:p w:rsidR="00D75D33" w:rsidRPr="00DD1BEE" w:rsidRDefault="00D75D33" w:rsidP="00D75D33">
      <w:pPr>
        <w:shd w:val="clear" w:color="auto" w:fill="FFFFFF"/>
        <w:jc w:val="center"/>
        <w:rPr>
          <w:b/>
          <w:bCs/>
          <w:sz w:val="28"/>
          <w:szCs w:val="28"/>
        </w:rPr>
      </w:pPr>
    </w:p>
    <w:p w:rsidR="00D75D33" w:rsidRPr="00DD1BEE" w:rsidRDefault="00D75D33" w:rsidP="00D75D33">
      <w:pPr>
        <w:shd w:val="clear" w:color="auto" w:fill="FFFFFF"/>
        <w:ind w:firstLine="927"/>
        <w:jc w:val="both"/>
        <w:rPr>
          <w:bCs/>
          <w:sz w:val="28"/>
          <w:szCs w:val="28"/>
        </w:rPr>
      </w:pPr>
      <w:r w:rsidRPr="00DD1BEE">
        <w:rPr>
          <w:bCs/>
          <w:sz w:val="28"/>
          <w:szCs w:val="28"/>
        </w:rPr>
        <w:t xml:space="preserve">В ходе проведения контрольного мероприятия Администрацией </w:t>
      </w:r>
      <w:proofErr w:type="spellStart"/>
      <w:r w:rsidRPr="00DD1BEE">
        <w:rPr>
          <w:bCs/>
          <w:sz w:val="28"/>
          <w:szCs w:val="28"/>
        </w:rPr>
        <w:t>Небельского</w:t>
      </w:r>
      <w:proofErr w:type="spellEnd"/>
      <w:r w:rsidRPr="00DD1BEE">
        <w:rPr>
          <w:bCs/>
          <w:sz w:val="28"/>
          <w:szCs w:val="28"/>
        </w:rPr>
        <w:t xml:space="preserve"> сельского  поселения по запросу КСК предоставлена бюджетная отчетность  за 2016 год Администрации </w:t>
      </w:r>
      <w:proofErr w:type="spellStart"/>
      <w:r w:rsidRPr="00DD1BEE">
        <w:rPr>
          <w:bCs/>
          <w:sz w:val="28"/>
          <w:szCs w:val="28"/>
        </w:rPr>
        <w:t>Небельского</w:t>
      </w:r>
      <w:proofErr w:type="spellEnd"/>
      <w:r w:rsidRPr="00DD1BEE">
        <w:rPr>
          <w:bCs/>
          <w:sz w:val="28"/>
          <w:szCs w:val="28"/>
        </w:rPr>
        <w:t xml:space="preserve">  сельского поселения и документы бухгалтерского учета, на основании которой составлена бюджетная отчетность об исполнении бюджета поселения за 2016 год. </w:t>
      </w:r>
    </w:p>
    <w:p w:rsidR="00D75D33" w:rsidRPr="00DD1BEE" w:rsidRDefault="00D75D33" w:rsidP="00D75D33">
      <w:pPr>
        <w:shd w:val="clear" w:color="auto" w:fill="FFFFFF"/>
        <w:ind w:firstLine="927"/>
        <w:jc w:val="both"/>
        <w:rPr>
          <w:bCs/>
          <w:sz w:val="28"/>
          <w:szCs w:val="28"/>
        </w:rPr>
      </w:pPr>
      <w:r w:rsidRPr="00DD1BEE">
        <w:rPr>
          <w:bCs/>
          <w:sz w:val="28"/>
          <w:szCs w:val="28"/>
        </w:rPr>
        <w:t xml:space="preserve">Предоставлены Главные книги за 2016 год с номерами счетов 9 знаков и с номерами 26 знаков. </w:t>
      </w:r>
    </w:p>
    <w:p w:rsidR="00D75D33" w:rsidRPr="00DD1BEE" w:rsidRDefault="00D75D33" w:rsidP="00D75D33">
      <w:pPr>
        <w:shd w:val="clear" w:color="auto" w:fill="FFFFFF"/>
        <w:ind w:firstLine="927"/>
        <w:jc w:val="both"/>
        <w:rPr>
          <w:bCs/>
          <w:sz w:val="28"/>
          <w:szCs w:val="28"/>
        </w:rPr>
      </w:pPr>
      <w:r w:rsidRPr="00DD1BEE">
        <w:rPr>
          <w:bCs/>
          <w:sz w:val="28"/>
          <w:szCs w:val="28"/>
        </w:rPr>
        <w:t>В нарушение требований пункта 11.1 Инструкции 191н бюджетная отчетность получателей бюджетных сре</w:t>
      </w:r>
      <w:proofErr w:type="gramStart"/>
      <w:r w:rsidRPr="00DD1BEE">
        <w:rPr>
          <w:bCs/>
          <w:sz w:val="28"/>
          <w:szCs w:val="28"/>
        </w:rPr>
        <w:t>дств  пр</w:t>
      </w:r>
      <w:proofErr w:type="gramEnd"/>
      <w:r w:rsidRPr="00DD1BEE">
        <w:rPr>
          <w:bCs/>
          <w:sz w:val="28"/>
          <w:szCs w:val="28"/>
        </w:rPr>
        <w:t>едставлена.</w:t>
      </w:r>
    </w:p>
    <w:p w:rsidR="00D75D33" w:rsidRPr="00DD1BEE" w:rsidRDefault="00D75D33" w:rsidP="00D75D33">
      <w:pPr>
        <w:shd w:val="clear" w:color="auto" w:fill="FFFFFF"/>
        <w:ind w:firstLine="927"/>
        <w:jc w:val="both"/>
        <w:rPr>
          <w:bCs/>
          <w:sz w:val="28"/>
          <w:szCs w:val="28"/>
        </w:rPr>
      </w:pPr>
      <w:r w:rsidRPr="00DD1BEE">
        <w:rPr>
          <w:bCs/>
          <w:sz w:val="28"/>
          <w:szCs w:val="28"/>
        </w:rPr>
        <w:t>В ходе проверки произведена сверка показателей представленных форм бюджетной отчетности  данным бюджетного учета (Главной книги).</w:t>
      </w:r>
    </w:p>
    <w:p w:rsidR="00D75D33" w:rsidRPr="00DD1BEE" w:rsidRDefault="00D75D33" w:rsidP="00D75D33">
      <w:pPr>
        <w:shd w:val="clear" w:color="auto" w:fill="FFFFFF"/>
        <w:ind w:firstLine="927"/>
        <w:jc w:val="both"/>
        <w:rPr>
          <w:bCs/>
          <w:sz w:val="28"/>
          <w:szCs w:val="28"/>
        </w:rPr>
      </w:pPr>
      <w:r w:rsidRPr="00DD1BEE">
        <w:rPr>
          <w:bCs/>
          <w:sz w:val="28"/>
          <w:szCs w:val="28"/>
        </w:rPr>
        <w:t>Показатели Баланса формы 0503320  соответствуют данным бухгалтерского учета Главной книги.</w:t>
      </w:r>
    </w:p>
    <w:p w:rsidR="00D75D33" w:rsidRPr="00DD1BEE" w:rsidRDefault="00D75D33" w:rsidP="00D75D33">
      <w:pPr>
        <w:shd w:val="clear" w:color="auto" w:fill="FFFFFF"/>
        <w:ind w:firstLine="927"/>
        <w:jc w:val="both"/>
        <w:rPr>
          <w:bCs/>
          <w:sz w:val="28"/>
          <w:szCs w:val="28"/>
        </w:rPr>
      </w:pPr>
      <w:r w:rsidRPr="00DD1BEE">
        <w:rPr>
          <w:bCs/>
          <w:sz w:val="28"/>
          <w:szCs w:val="28"/>
        </w:rPr>
        <w:t>Показатели дебиторской и кредиторской задолженности формы 0503369  соответствуют данным Главной книги.</w:t>
      </w:r>
    </w:p>
    <w:p w:rsidR="00D75D33" w:rsidRPr="00DD1BEE" w:rsidRDefault="00D75D33" w:rsidP="00D75D33">
      <w:pPr>
        <w:shd w:val="clear" w:color="auto" w:fill="FFFFFF"/>
        <w:ind w:firstLine="927"/>
        <w:jc w:val="both"/>
        <w:rPr>
          <w:bCs/>
          <w:sz w:val="28"/>
          <w:szCs w:val="28"/>
        </w:rPr>
      </w:pPr>
      <w:r w:rsidRPr="00DD1BEE">
        <w:rPr>
          <w:bCs/>
          <w:sz w:val="28"/>
          <w:szCs w:val="28"/>
        </w:rPr>
        <w:t xml:space="preserve">Показатели Отчета о финансовых результатах деятельности формы 0503321  сверены с показателями Главной книгой с номерами 26 знаков. </w:t>
      </w:r>
    </w:p>
    <w:p w:rsidR="00D75D33" w:rsidRPr="00DD1BEE" w:rsidRDefault="00D75D33" w:rsidP="00D75D33">
      <w:pPr>
        <w:shd w:val="clear" w:color="auto" w:fill="FFFFFF"/>
        <w:ind w:firstLine="927"/>
        <w:jc w:val="both"/>
        <w:rPr>
          <w:bCs/>
          <w:sz w:val="28"/>
          <w:szCs w:val="28"/>
        </w:rPr>
      </w:pPr>
      <w:r w:rsidRPr="00DD1BEE">
        <w:rPr>
          <w:bCs/>
          <w:sz w:val="28"/>
          <w:szCs w:val="28"/>
        </w:rPr>
        <w:t xml:space="preserve">Проведена проверка соответствия показателей баланса формы 0503360 годового отчета об исполнении бюджета поселения показателям Главной книги, отклонения не установлены. </w:t>
      </w:r>
    </w:p>
    <w:p w:rsidR="00D75D33" w:rsidRPr="00DD1BEE" w:rsidRDefault="00D75D33" w:rsidP="00D75D33">
      <w:pPr>
        <w:shd w:val="clear" w:color="auto" w:fill="FFFFFF"/>
        <w:ind w:firstLine="927"/>
        <w:jc w:val="both"/>
        <w:rPr>
          <w:bCs/>
          <w:sz w:val="28"/>
          <w:szCs w:val="28"/>
        </w:rPr>
      </w:pPr>
    </w:p>
    <w:p w:rsidR="00D75D33" w:rsidRPr="00DD1BEE" w:rsidRDefault="00D75D33" w:rsidP="00D75D33">
      <w:pPr>
        <w:numPr>
          <w:ilvl w:val="0"/>
          <w:numId w:val="14"/>
        </w:numPr>
        <w:shd w:val="clear" w:color="auto" w:fill="FFFFFF"/>
        <w:suppressAutoHyphens/>
        <w:autoSpaceDE/>
        <w:autoSpaceDN/>
        <w:adjustRightInd/>
        <w:spacing w:line="100" w:lineRule="atLeast"/>
        <w:jc w:val="center"/>
        <w:rPr>
          <w:b/>
          <w:bCs/>
          <w:sz w:val="28"/>
          <w:szCs w:val="28"/>
        </w:rPr>
      </w:pPr>
      <w:r w:rsidRPr="00DD1BEE">
        <w:rPr>
          <w:b/>
          <w:bCs/>
          <w:sz w:val="28"/>
          <w:szCs w:val="28"/>
        </w:rPr>
        <w:lastRenderedPageBreak/>
        <w:t>Проверка соответствия фактических показателей исполнения бюджета, указанных в годовом отчете, данным отчета по поступлениям и выбытиям УФК по Иркутской области.</w:t>
      </w:r>
    </w:p>
    <w:p w:rsidR="00D75D33" w:rsidRPr="00DD1BEE" w:rsidRDefault="00D75D33" w:rsidP="00D75D33">
      <w:pPr>
        <w:shd w:val="clear" w:color="auto" w:fill="FFFFFF"/>
        <w:jc w:val="center"/>
        <w:rPr>
          <w:b/>
          <w:bCs/>
          <w:sz w:val="28"/>
          <w:szCs w:val="28"/>
        </w:rPr>
      </w:pPr>
    </w:p>
    <w:p w:rsidR="00D75D33" w:rsidRPr="00DD1BEE" w:rsidRDefault="00D75D33" w:rsidP="00D75D33">
      <w:pPr>
        <w:shd w:val="clear" w:color="auto" w:fill="FFFFFF"/>
        <w:ind w:firstLine="851"/>
        <w:jc w:val="both"/>
        <w:rPr>
          <w:bCs/>
          <w:sz w:val="28"/>
          <w:szCs w:val="28"/>
        </w:rPr>
      </w:pPr>
      <w:r w:rsidRPr="00DD1BEE">
        <w:rPr>
          <w:bCs/>
          <w:sz w:val="28"/>
          <w:szCs w:val="28"/>
        </w:rPr>
        <w:t xml:space="preserve">По запросу КСК УФК по Иркутской области предоставлен Отчет по поступлениям и выбытиям формы 0503151 бюджета </w:t>
      </w:r>
      <w:proofErr w:type="spellStart"/>
      <w:r w:rsidRPr="00DD1BEE">
        <w:rPr>
          <w:bCs/>
          <w:sz w:val="28"/>
          <w:szCs w:val="28"/>
        </w:rPr>
        <w:t>Небельского</w:t>
      </w:r>
      <w:proofErr w:type="spellEnd"/>
      <w:r w:rsidRPr="00DD1BEE">
        <w:rPr>
          <w:bCs/>
          <w:sz w:val="28"/>
          <w:szCs w:val="28"/>
        </w:rPr>
        <w:t xml:space="preserve"> сельского  поселения по состоянию на 01.01.2017.</w:t>
      </w:r>
    </w:p>
    <w:p w:rsidR="00D75D33" w:rsidRPr="00DD1BEE" w:rsidRDefault="00D75D33" w:rsidP="00D75D33">
      <w:pPr>
        <w:shd w:val="clear" w:color="auto" w:fill="FFFFFF"/>
        <w:ind w:firstLine="851"/>
        <w:jc w:val="both"/>
        <w:rPr>
          <w:b/>
          <w:bCs/>
          <w:sz w:val="28"/>
          <w:szCs w:val="28"/>
        </w:rPr>
      </w:pPr>
      <w:r w:rsidRPr="00DD1BEE">
        <w:rPr>
          <w:bCs/>
          <w:sz w:val="28"/>
          <w:szCs w:val="28"/>
        </w:rPr>
        <w:t>Бюджетная отчетность поселения в части кассовых операций по доходам, расходам и источникам финансирования дефицита бюджета соответствуют показателям Отчета по поступлениям и выбытиям УФК по Иркутской области.</w:t>
      </w:r>
    </w:p>
    <w:p w:rsidR="00D75D33" w:rsidRPr="00DD1BEE" w:rsidRDefault="00D75D33" w:rsidP="00D75D33">
      <w:pPr>
        <w:shd w:val="clear" w:color="auto" w:fill="FFFFFF"/>
        <w:ind w:left="927"/>
        <w:jc w:val="both"/>
        <w:rPr>
          <w:bCs/>
          <w:sz w:val="28"/>
          <w:szCs w:val="28"/>
        </w:rPr>
      </w:pPr>
    </w:p>
    <w:p w:rsidR="00D75D33" w:rsidRPr="00DD1BEE" w:rsidRDefault="00D75D33" w:rsidP="00D75D33">
      <w:pPr>
        <w:numPr>
          <w:ilvl w:val="0"/>
          <w:numId w:val="14"/>
        </w:numPr>
        <w:shd w:val="clear" w:color="auto" w:fill="FFFFFF"/>
        <w:suppressAutoHyphens/>
        <w:autoSpaceDE/>
        <w:autoSpaceDN/>
        <w:adjustRightInd/>
        <w:spacing w:line="100" w:lineRule="atLeast"/>
        <w:jc w:val="center"/>
        <w:rPr>
          <w:b/>
          <w:bCs/>
          <w:sz w:val="28"/>
          <w:szCs w:val="28"/>
        </w:rPr>
      </w:pPr>
      <w:r w:rsidRPr="00DD1BEE">
        <w:rPr>
          <w:b/>
          <w:bCs/>
          <w:sz w:val="28"/>
          <w:szCs w:val="28"/>
        </w:rPr>
        <w:t>Анализ  соблюдения принципов и правил бухгалтерского учета, применяемых при подготовке годового отчета (в том числе в части проведения инвентаризации)</w:t>
      </w:r>
    </w:p>
    <w:p w:rsidR="00D75D33" w:rsidRPr="00DD1BEE" w:rsidRDefault="00D75D33" w:rsidP="00D75D33">
      <w:pPr>
        <w:shd w:val="clear" w:color="auto" w:fill="FFFFFF"/>
        <w:ind w:left="927"/>
        <w:jc w:val="center"/>
        <w:rPr>
          <w:b/>
          <w:bCs/>
          <w:sz w:val="28"/>
          <w:szCs w:val="28"/>
        </w:rPr>
      </w:pPr>
    </w:p>
    <w:p w:rsidR="00D75D33" w:rsidRPr="00DD1BEE" w:rsidRDefault="00D75D33" w:rsidP="00D75D33">
      <w:pPr>
        <w:shd w:val="clear" w:color="auto" w:fill="FFFFFF"/>
        <w:ind w:firstLine="851"/>
        <w:jc w:val="both"/>
        <w:rPr>
          <w:bCs/>
          <w:sz w:val="28"/>
          <w:szCs w:val="28"/>
        </w:rPr>
      </w:pPr>
      <w:r w:rsidRPr="00DD1BEE">
        <w:rPr>
          <w:bCs/>
          <w:sz w:val="28"/>
          <w:szCs w:val="28"/>
        </w:rPr>
        <w:t>Бюджетная отчетность поселения, регистры бюджетного учета представлены без бюджетной отчетности получателей бюджетных средств. Отчет об исполнении бюджета поселения должен быть сформирован путем суммирования одноименных показателей бюджетной отчетности получателей бюджетных средств и исключения взаимосвязанных показателей.</w:t>
      </w:r>
    </w:p>
    <w:p w:rsidR="00D75D33" w:rsidRPr="00DD1BEE" w:rsidRDefault="00D75D33" w:rsidP="00D75D33">
      <w:pPr>
        <w:shd w:val="clear" w:color="auto" w:fill="FFFFFF"/>
        <w:ind w:firstLine="851"/>
        <w:jc w:val="both"/>
        <w:rPr>
          <w:bCs/>
          <w:sz w:val="28"/>
          <w:szCs w:val="28"/>
        </w:rPr>
      </w:pPr>
      <w:r w:rsidRPr="00DD1BEE">
        <w:rPr>
          <w:bCs/>
          <w:sz w:val="28"/>
          <w:szCs w:val="28"/>
        </w:rPr>
        <w:t>В соответствии с пунктом 7 Инструкции 191н перед составлением годовой отчетности проведена инвентаризация нефинансовых активов и обязательств.</w:t>
      </w:r>
    </w:p>
    <w:p w:rsidR="00D75D33" w:rsidRPr="00DD1BEE" w:rsidRDefault="00D75D33" w:rsidP="00D75D33">
      <w:pPr>
        <w:shd w:val="clear" w:color="auto" w:fill="FFFFFF"/>
        <w:ind w:firstLine="851"/>
        <w:jc w:val="both"/>
        <w:rPr>
          <w:bCs/>
          <w:sz w:val="28"/>
          <w:szCs w:val="28"/>
        </w:rPr>
      </w:pPr>
      <w:r w:rsidRPr="00DD1BEE">
        <w:rPr>
          <w:bCs/>
          <w:sz w:val="28"/>
          <w:szCs w:val="28"/>
        </w:rPr>
        <w:t>В Администрации поселения инвентаризация основных средств, материальных запасов и расчетов с покупателями, поставщиками  проведена по распоряжению от 12.12.2016 № 7.</w:t>
      </w:r>
    </w:p>
    <w:p w:rsidR="00D75D33" w:rsidRPr="00DD1BEE" w:rsidRDefault="00D75D33" w:rsidP="00D75D33">
      <w:pPr>
        <w:shd w:val="clear" w:color="auto" w:fill="FFFFFF"/>
        <w:ind w:firstLine="851"/>
        <w:jc w:val="both"/>
        <w:rPr>
          <w:bCs/>
          <w:sz w:val="28"/>
          <w:szCs w:val="28"/>
        </w:rPr>
      </w:pPr>
      <w:r w:rsidRPr="00DD1BEE">
        <w:rPr>
          <w:bCs/>
          <w:sz w:val="28"/>
          <w:szCs w:val="28"/>
        </w:rPr>
        <w:t xml:space="preserve">Администрацией </w:t>
      </w:r>
      <w:proofErr w:type="spellStart"/>
      <w:r w:rsidRPr="00DD1BEE">
        <w:rPr>
          <w:bCs/>
          <w:sz w:val="28"/>
          <w:szCs w:val="28"/>
        </w:rPr>
        <w:t>Небельского</w:t>
      </w:r>
      <w:proofErr w:type="spellEnd"/>
      <w:r w:rsidRPr="00DD1BEE">
        <w:rPr>
          <w:bCs/>
          <w:sz w:val="28"/>
          <w:szCs w:val="28"/>
        </w:rPr>
        <w:t xml:space="preserve"> поселения предоставлены акты сверок с поставщиками, подрядчиками.</w:t>
      </w:r>
    </w:p>
    <w:p w:rsidR="00D75D33" w:rsidRPr="00DD1BEE" w:rsidRDefault="00D75D33" w:rsidP="00D75D33">
      <w:pPr>
        <w:shd w:val="clear" w:color="auto" w:fill="FFFFFF"/>
        <w:ind w:firstLine="993"/>
        <w:jc w:val="both"/>
        <w:rPr>
          <w:b/>
          <w:bCs/>
          <w:sz w:val="28"/>
          <w:szCs w:val="28"/>
        </w:rPr>
      </w:pPr>
      <w:r w:rsidRPr="00DD1BEE">
        <w:rPr>
          <w:bCs/>
          <w:sz w:val="28"/>
          <w:szCs w:val="28"/>
        </w:rPr>
        <w:t xml:space="preserve">По инвентаризационной описи и в соответствии с главной книгой  кредиторская задолженность по  коммунальным услугам  составляет  по состоянию на 01.01.2017 года 194273 рубля 32 копейки. </w:t>
      </w:r>
      <w:proofErr w:type="gramStart"/>
      <w:r w:rsidRPr="00DD1BEE">
        <w:rPr>
          <w:bCs/>
          <w:sz w:val="28"/>
          <w:szCs w:val="28"/>
        </w:rPr>
        <w:t>При проверке соответствия показателей  кредиторской задолженности по актам сверок с данными бухгалтерского учета и отчетности выявила, что  кредиторская задолженность не подтверждена актами сверок по счету 302.23 на сумму 5169 рублей 93 копейки,   по счету 302.26  -  на сумму задолженности с ОАО ИЭСК Северные электрические сети по состоянию на 01.01.2017г..  По расчетам  с ФСС  задолженность составляет 3401 рубль 63 копейки, по</w:t>
      </w:r>
      <w:proofErr w:type="gramEnd"/>
      <w:r w:rsidRPr="00DD1BEE">
        <w:rPr>
          <w:bCs/>
          <w:sz w:val="28"/>
          <w:szCs w:val="28"/>
        </w:rPr>
        <w:t xml:space="preserve"> главной книге – 3299 рублей 77 копеек.</w:t>
      </w:r>
    </w:p>
    <w:p w:rsidR="00D75D33" w:rsidRDefault="00D75D33" w:rsidP="00D75D33">
      <w:pPr>
        <w:shd w:val="clear" w:color="auto" w:fill="FFFFFF"/>
        <w:jc w:val="both"/>
        <w:rPr>
          <w:bCs/>
          <w:sz w:val="24"/>
          <w:szCs w:val="24"/>
        </w:rPr>
      </w:pPr>
    </w:p>
    <w:p w:rsidR="00D75D33" w:rsidRPr="00DD1BEE" w:rsidRDefault="00D75D33" w:rsidP="00D75D33">
      <w:pPr>
        <w:numPr>
          <w:ilvl w:val="0"/>
          <w:numId w:val="14"/>
        </w:numPr>
        <w:shd w:val="clear" w:color="auto" w:fill="FFFFFF"/>
        <w:suppressAutoHyphens/>
        <w:autoSpaceDE/>
        <w:autoSpaceDN/>
        <w:adjustRightInd/>
        <w:spacing w:line="100" w:lineRule="atLeast"/>
        <w:jc w:val="center"/>
        <w:rPr>
          <w:b/>
          <w:bCs/>
          <w:sz w:val="28"/>
          <w:szCs w:val="28"/>
        </w:rPr>
      </w:pPr>
      <w:r w:rsidRPr="00DD1BEE">
        <w:rPr>
          <w:b/>
          <w:bCs/>
          <w:sz w:val="28"/>
          <w:szCs w:val="28"/>
        </w:rPr>
        <w:t>Анализ исполнения бюджета по доходам, расходам и источникам финансирования дефицита бюджета</w:t>
      </w:r>
    </w:p>
    <w:p w:rsidR="00D75D33" w:rsidRPr="00DD1BEE" w:rsidRDefault="00D75D33" w:rsidP="00D75D33">
      <w:pPr>
        <w:shd w:val="clear" w:color="auto" w:fill="FFFFFF"/>
        <w:rPr>
          <w:b/>
          <w:bCs/>
          <w:sz w:val="28"/>
          <w:szCs w:val="28"/>
        </w:rPr>
      </w:pPr>
    </w:p>
    <w:p w:rsidR="00D75D33" w:rsidRPr="00DD1BEE" w:rsidRDefault="00D75D33" w:rsidP="00D75D33">
      <w:pPr>
        <w:shd w:val="clear" w:color="auto" w:fill="FFFFFF"/>
        <w:ind w:left="2007"/>
        <w:rPr>
          <w:b/>
          <w:bCs/>
          <w:sz w:val="28"/>
          <w:szCs w:val="28"/>
        </w:rPr>
      </w:pPr>
      <w:r w:rsidRPr="00DD1BEE">
        <w:rPr>
          <w:b/>
          <w:bCs/>
          <w:sz w:val="28"/>
          <w:szCs w:val="28"/>
        </w:rPr>
        <w:t>7а. Анализ исполнения бюджета по доходам.</w:t>
      </w:r>
    </w:p>
    <w:p w:rsidR="00D75D33" w:rsidRPr="00DD1BEE" w:rsidRDefault="00D75D33" w:rsidP="00D75D33">
      <w:pPr>
        <w:shd w:val="clear" w:color="auto" w:fill="FFFFFF"/>
        <w:ind w:left="2007"/>
        <w:rPr>
          <w:b/>
          <w:bCs/>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lastRenderedPageBreak/>
        <w:t>В 2016 году бюджет поселения по доходам исполнен в сумме 5377,5 тыс</w:t>
      </w:r>
      <w:proofErr w:type="gramStart"/>
      <w:r w:rsidRPr="00DD1BEE">
        <w:rPr>
          <w:bCs/>
          <w:sz w:val="28"/>
          <w:szCs w:val="28"/>
        </w:rPr>
        <w:t>.р</w:t>
      </w:r>
      <w:proofErr w:type="gramEnd"/>
      <w:r w:rsidRPr="00DD1BEE">
        <w:rPr>
          <w:bCs/>
          <w:sz w:val="28"/>
          <w:szCs w:val="28"/>
        </w:rPr>
        <w:t>уб., что составляет 99,8% от плановых (прогнозных) назначений, утвержденных Решением о бюджете поселения на 2016 год в последней редакции.</w:t>
      </w:r>
    </w:p>
    <w:p w:rsidR="00D75D33" w:rsidRPr="00DD1BEE" w:rsidRDefault="00D75D33" w:rsidP="00D75D33">
      <w:pPr>
        <w:shd w:val="clear" w:color="auto" w:fill="FFFFFF"/>
        <w:ind w:firstLine="567"/>
        <w:jc w:val="both"/>
        <w:rPr>
          <w:bCs/>
          <w:sz w:val="28"/>
          <w:szCs w:val="28"/>
        </w:rPr>
      </w:pPr>
      <w:r w:rsidRPr="00DD1BEE">
        <w:rPr>
          <w:bCs/>
          <w:sz w:val="28"/>
          <w:szCs w:val="28"/>
        </w:rPr>
        <w:t xml:space="preserve">                                                                                                                            </w:t>
      </w:r>
      <w:r w:rsidRPr="00DD1BEE">
        <w:rPr>
          <w:bCs/>
          <w:sz w:val="28"/>
          <w:szCs w:val="28"/>
        </w:rPr>
        <w:tab/>
        <w:t>Таблица 2</w:t>
      </w:r>
    </w:p>
    <w:p w:rsidR="00D75D33" w:rsidRPr="00DD1BEE" w:rsidRDefault="00D75D33" w:rsidP="00D75D33">
      <w:pPr>
        <w:shd w:val="clear" w:color="auto" w:fill="FFFFFF"/>
        <w:ind w:firstLine="567"/>
        <w:jc w:val="right"/>
        <w:rPr>
          <w:bCs/>
          <w:sz w:val="28"/>
          <w:szCs w:val="28"/>
        </w:rPr>
      </w:pPr>
    </w:p>
    <w:tbl>
      <w:tblPr>
        <w:tblW w:w="10207" w:type="dxa"/>
        <w:tblInd w:w="-601" w:type="dxa"/>
        <w:tblLayout w:type="fixed"/>
        <w:tblLook w:val="04A0"/>
      </w:tblPr>
      <w:tblGrid>
        <w:gridCol w:w="1702"/>
        <w:gridCol w:w="992"/>
        <w:gridCol w:w="1276"/>
        <w:gridCol w:w="992"/>
        <w:gridCol w:w="1134"/>
        <w:gridCol w:w="1134"/>
        <w:gridCol w:w="992"/>
        <w:gridCol w:w="1134"/>
        <w:gridCol w:w="851"/>
      </w:tblGrid>
      <w:tr w:rsidR="00D75D33" w:rsidTr="00F355FA">
        <w:trPr>
          <w:trHeight w:val="1830"/>
        </w:trPr>
        <w:tc>
          <w:tcPr>
            <w:tcW w:w="1702" w:type="dxa"/>
            <w:tcBorders>
              <w:top w:val="single" w:sz="4" w:space="0" w:color="auto"/>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color w:val="000000"/>
                <w:sz w:val="18"/>
                <w:szCs w:val="18"/>
              </w:rPr>
            </w:pPr>
            <w:r>
              <w:rPr>
                <w:color w:val="000000"/>
                <w:sz w:val="18"/>
                <w:szCs w:val="18"/>
              </w:rPr>
              <w:t>Исполнение 2015 год, тыс</w:t>
            </w:r>
            <w:proofErr w:type="gramStart"/>
            <w:r>
              <w:rPr>
                <w:color w:val="000000"/>
                <w:sz w:val="18"/>
                <w:szCs w:val="18"/>
              </w:rPr>
              <w:t>.р</w:t>
            </w:r>
            <w:proofErr w:type="gramEnd"/>
            <w:r>
              <w:rPr>
                <w:color w:val="000000"/>
                <w:sz w:val="18"/>
                <w:szCs w:val="18"/>
              </w:rPr>
              <w:t>уб.</w:t>
            </w:r>
          </w:p>
        </w:tc>
        <w:tc>
          <w:tcPr>
            <w:tcW w:w="1276"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sz w:val="18"/>
                <w:szCs w:val="18"/>
              </w:rPr>
            </w:pPr>
            <w:r>
              <w:rPr>
                <w:sz w:val="18"/>
                <w:szCs w:val="18"/>
              </w:rPr>
              <w:t>Решение о бюджете на 2016 год от 07.12.15 №119, тыс. руб.</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sz w:val="18"/>
                <w:szCs w:val="18"/>
              </w:rPr>
            </w:pPr>
            <w:r>
              <w:rPr>
                <w:sz w:val="18"/>
                <w:szCs w:val="18"/>
              </w:rPr>
              <w:t>Решение о бюджете на 2016 год от 30.12.16 №148, тыс</w:t>
            </w:r>
            <w:proofErr w:type="gramStart"/>
            <w:r>
              <w:rPr>
                <w:sz w:val="18"/>
                <w:szCs w:val="18"/>
              </w:rPr>
              <w:t>.р</w:t>
            </w:r>
            <w:proofErr w:type="gramEnd"/>
            <w:r>
              <w:rPr>
                <w:sz w:val="18"/>
                <w:szCs w:val="18"/>
              </w:rPr>
              <w:t>уб.</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color w:val="000000"/>
                <w:sz w:val="18"/>
                <w:szCs w:val="18"/>
              </w:rPr>
            </w:pPr>
            <w:r>
              <w:rPr>
                <w:color w:val="000000"/>
                <w:sz w:val="18"/>
                <w:szCs w:val="18"/>
              </w:rPr>
              <w:t>Исполнение 2016 год, тыс</w:t>
            </w:r>
            <w:proofErr w:type="gramStart"/>
            <w:r>
              <w:rPr>
                <w:color w:val="000000"/>
                <w:sz w:val="18"/>
                <w:szCs w:val="18"/>
              </w:rPr>
              <w:t>.р</w:t>
            </w:r>
            <w:proofErr w:type="gramEnd"/>
            <w:r>
              <w:rPr>
                <w:color w:val="000000"/>
                <w:sz w:val="18"/>
                <w:szCs w:val="18"/>
              </w:rPr>
              <w:t>уб.</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color w:val="000000"/>
                <w:sz w:val="18"/>
                <w:szCs w:val="18"/>
              </w:rPr>
            </w:pPr>
            <w:r>
              <w:rPr>
                <w:color w:val="000000"/>
                <w:sz w:val="18"/>
                <w:szCs w:val="18"/>
              </w:rPr>
              <w:t>Исполнение к первоначальному бюджету, %</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color w:val="000000"/>
                <w:sz w:val="18"/>
                <w:szCs w:val="18"/>
              </w:rPr>
            </w:pPr>
            <w:r>
              <w:rPr>
                <w:color w:val="000000"/>
                <w:sz w:val="18"/>
                <w:szCs w:val="18"/>
              </w:rPr>
              <w:t>Исполнение к окончательному бюджету, %</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color w:val="000000"/>
                <w:sz w:val="18"/>
                <w:szCs w:val="18"/>
              </w:rPr>
            </w:pPr>
            <w:r>
              <w:rPr>
                <w:color w:val="000000"/>
                <w:sz w:val="18"/>
                <w:szCs w:val="18"/>
              </w:rPr>
              <w:t>динамика исполнения к 2015 году, %</w:t>
            </w:r>
          </w:p>
        </w:tc>
        <w:tc>
          <w:tcPr>
            <w:tcW w:w="851" w:type="dxa"/>
            <w:tcBorders>
              <w:top w:val="single" w:sz="4" w:space="0" w:color="auto"/>
              <w:left w:val="nil"/>
              <w:bottom w:val="single" w:sz="4" w:space="0" w:color="auto"/>
              <w:right w:val="single" w:sz="4" w:space="0" w:color="auto"/>
            </w:tcBorders>
            <w:vAlign w:val="center"/>
            <w:hideMark/>
          </w:tcPr>
          <w:p w:rsidR="00D75D33" w:rsidRDefault="00D75D33">
            <w:pPr>
              <w:widowControl/>
              <w:jc w:val="center"/>
              <w:rPr>
                <w:color w:val="000000"/>
                <w:sz w:val="18"/>
                <w:szCs w:val="18"/>
              </w:rPr>
            </w:pPr>
            <w:r>
              <w:rPr>
                <w:color w:val="000000"/>
                <w:sz w:val="18"/>
                <w:szCs w:val="18"/>
              </w:rPr>
              <w:t>Структура  доходов %</w:t>
            </w:r>
          </w:p>
        </w:tc>
      </w:tr>
      <w:tr w:rsidR="00D75D33" w:rsidTr="00F355FA">
        <w:trPr>
          <w:trHeight w:val="45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b/>
                <w:bCs/>
                <w:color w:val="000000"/>
                <w:sz w:val="18"/>
                <w:szCs w:val="18"/>
              </w:rPr>
            </w:pPr>
            <w:r>
              <w:rPr>
                <w:b/>
                <w:bCs/>
                <w:color w:val="000000"/>
                <w:sz w:val="18"/>
                <w:szCs w:val="18"/>
              </w:rPr>
              <w:t>Налоговые и неналоговые доходы</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1414,4</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991,1</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1352,1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1339,8</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135,2</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99,1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94,7</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25,0</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из них:</w:t>
            </w:r>
          </w:p>
        </w:tc>
        <w:tc>
          <w:tcPr>
            <w:tcW w:w="992"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1276"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992"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1134"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1134"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c>
          <w:tcPr>
            <w:tcW w:w="992"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c>
          <w:tcPr>
            <w:tcW w:w="1134"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c>
          <w:tcPr>
            <w:tcW w:w="851"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r>
      <w:tr w:rsidR="00D75D33" w:rsidTr="00F355FA">
        <w:trPr>
          <w:trHeight w:val="43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Налог на доходы физических лиц</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560,0</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580,1</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560,0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544,1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93,8</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97,2</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97,2</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40,6</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Акцизы</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96,8</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111,0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137,4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143,3</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1,3 раза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104,1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148,0</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10,7</w:t>
            </w:r>
          </w:p>
        </w:tc>
      </w:tr>
      <w:tr w:rsidR="00D75D33" w:rsidTr="00F355FA">
        <w:trPr>
          <w:trHeight w:val="33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Налог на имущество</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91,7</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Земельный налог</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692,4</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250,0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543,4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538,5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2,2 раза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99,1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77,8</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40,2</w:t>
            </w:r>
          </w:p>
        </w:tc>
      </w:tr>
      <w:tr w:rsidR="00D75D33" w:rsidTr="00F355FA">
        <w:trPr>
          <w:trHeight w:val="48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Государственная пошлина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4,5</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98,0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111,1</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0,4</w:t>
            </w:r>
          </w:p>
        </w:tc>
      </w:tr>
      <w:tr w:rsidR="00D75D33" w:rsidTr="00F355FA">
        <w:trPr>
          <w:trHeight w:val="111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proofErr w:type="gramStart"/>
            <w:r>
              <w:rPr>
                <w:color w:val="000000"/>
                <w:sz w:val="18"/>
                <w:szCs w:val="18"/>
              </w:rPr>
              <w:t>Доходы</w:t>
            </w:r>
            <w:proofErr w:type="gramEnd"/>
            <w:r>
              <w:rPr>
                <w:color w:val="000000"/>
                <w:sz w:val="18"/>
                <w:szCs w:val="18"/>
              </w:rPr>
              <w:t xml:space="preserve"> от использования имущества включая земельные участки</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53,5</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30,0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87,5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87,5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2,9 раза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163,6</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6,5</w:t>
            </w:r>
          </w:p>
        </w:tc>
      </w:tr>
      <w:tr w:rsidR="00D75D33" w:rsidTr="00F355FA">
        <w:trPr>
          <w:trHeight w:val="106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8,8</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88,0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0,7</w:t>
            </w:r>
          </w:p>
        </w:tc>
      </w:tr>
      <w:tr w:rsidR="00D75D33" w:rsidTr="00F355FA">
        <w:trPr>
          <w:trHeight w:val="64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Прочие неналоговые доходы</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7,2</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15,0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7,5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7,2</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48,0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96,0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0,5</w:t>
            </w:r>
          </w:p>
        </w:tc>
      </w:tr>
      <w:tr w:rsidR="00D75D33" w:rsidTr="00F355FA">
        <w:trPr>
          <w:trHeight w:val="48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Невыясненные поступления</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4,3</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0,3</w:t>
            </w:r>
          </w:p>
        </w:tc>
      </w:tr>
      <w:tr w:rsidR="00D75D33" w:rsidTr="00F355FA">
        <w:trPr>
          <w:trHeight w:val="57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b/>
                <w:bCs/>
                <w:color w:val="000000"/>
                <w:sz w:val="18"/>
                <w:szCs w:val="18"/>
              </w:rPr>
            </w:pPr>
            <w:r>
              <w:rPr>
                <w:b/>
                <w:bCs/>
                <w:color w:val="000000"/>
                <w:sz w:val="18"/>
                <w:szCs w:val="18"/>
              </w:rPr>
              <w:t>Безвозмездные поступления</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3113,1</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996,3</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4037,6</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4037,6</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В 4 раза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100,0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129,7</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75,0</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из них:</w:t>
            </w:r>
          </w:p>
        </w:tc>
        <w:tc>
          <w:tcPr>
            <w:tcW w:w="992"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1276"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992"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1134" w:type="dxa"/>
            <w:tcBorders>
              <w:top w:val="nil"/>
              <w:left w:val="nil"/>
              <w:bottom w:val="single" w:sz="4" w:space="0" w:color="auto"/>
              <w:right w:val="single" w:sz="4" w:space="0" w:color="auto"/>
            </w:tcBorders>
            <w:vAlign w:val="center"/>
          </w:tcPr>
          <w:p w:rsidR="00D75D33" w:rsidRDefault="00D75D33">
            <w:pPr>
              <w:widowControl/>
              <w:jc w:val="right"/>
              <w:rPr>
                <w:color w:val="000000"/>
                <w:sz w:val="18"/>
                <w:szCs w:val="18"/>
              </w:rPr>
            </w:pPr>
          </w:p>
        </w:tc>
        <w:tc>
          <w:tcPr>
            <w:tcW w:w="1134"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c>
          <w:tcPr>
            <w:tcW w:w="992"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c>
          <w:tcPr>
            <w:tcW w:w="1134"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c>
          <w:tcPr>
            <w:tcW w:w="851" w:type="dxa"/>
            <w:tcBorders>
              <w:top w:val="nil"/>
              <w:left w:val="nil"/>
              <w:bottom w:val="single" w:sz="4" w:space="0" w:color="auto"/>
              <w:right w:val="single" w:sz="4" w:space="0" w:color="auto"/>
            </w:tcBorders>
            <w:vAlign w:val="center"/>
          </w:tcPr>
          <w:p w:rsidR="00D75D33" w:rsidRDefault="00D75D33">
            <w:pPr>
              <w:widowControl/>
              <w:jc w:val="right"/>
              <w:rPr>
                <w:b/>
                <w:bCs/>
                <w:color w:val="000000"/>
                <w:sz w:val="18"/>
                <w:szCs w:val="18"/>
              </w:rPr>
            </w:pPr>
          </w:p>
        </w:tc>
      </w:tr>
      <w:tr w:rsidR="00D75D33" w:rsidTr="00F355FA">
        <w:trPr>
          <w:trHeight w:val="46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 xml:space="preserve">Дотации </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480,2</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544,6</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1128,4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1128,4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2 раза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2,3 раза</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27,9</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Субсидии</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1720,7</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388,6</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2457,4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2457,4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6 раз</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В 1,4 раза</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60,9</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Субвенции</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63,3</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63,1</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63,1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63,1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99,7</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1,6</w:t>
            </w:r>
          </w:p>
        </w:tc>
      </w:tr>
      <w:tr w:rsidR="00D75D33" w:rsidTr="00F355FA">
        <w:trPr>
          <w:trHeight w:val="750"/>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color w:val="000000"/>
                <w:sz w:val="18"/>
                <w:szCs w:val="18"/>
              </w:rPr>
            </w:pPr>
            <w:r>
              <w:rPr>
                <w:color w:val="000000"/>
                <w:sz w:val="18"/>
                <w:szCs w:val="18"/>
              </w:rPr>
              <w:t>Иные межбюджетные трансферты</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860,0</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388,7</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388,7</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100,0</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45,2</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9,6</w:t>
            </w:r>
          </w:p>
        </w:tc>
      </w:tr>
      <w:tr w:rsidR="00D75D33" w:rsidTr="00F355FA">
        <w:trPr>
          <w:trHeight w:val="241"/>
        </w:trPr>
        <w:tc>
          <w:tcPr>
            <w:tcW w:w="1702" w:type="dxa"/>
            <w:tcBorders>
              <w:top w:val="single" w:sz="4" w:space="0" w:color="auto"/>
              <w:left w:val="single" w:sz="4" w:space="0" w:color="auto"/>
              <w:bottom w:val="single" w:sz="4" w:space="0" w:color="auto"/>
              <w:right w:val="single" w:sz="4" w:space="0" w:color="auto"/>
            </w:tcBorders>
            <w:vAlign w:val="bottom"/>
            <w:hideMark/>
          </w:tcPr>
          <w:p w:rsidR="00D75D33" w:rsidRDefault="00D75D33">
            <w:pPr>
              <w:suppressAutoHyphens/>
              <w:spacing w:line="100" w:lineRule="atLeast"/>
              <w:rPr>
                <w:color w:val="000000"/>
                <w:sz w:val="18"/>
                <w:szCs w:val="18"/>
              </w:rPr>
            </w:pPr>
            <w:r>
              <w:rPr>
                <w:color w:val="000000"/>
                <w:sz w:val="18"/>
                <w:szCs w:val="18"/>
              </w:rPr>
              <w:t>Возврат остатков целевых сре</w:t>
            </w:r>
            <w:proofErr w:type="gramStart"/>
            <w:r>
              <w:rPr>
                <w:color w:val="000000"/>
                <w:sz w:val="18"/>
                <w:szCs w:val="18"/>
              </w:rPr>
              <w:t>дств пр</w:t>
            </w:r>
            <w:proofErr w:type="gramEnd"/>
            <w:r>
              <w:rPr>
                <w:color w:val="000000"/>
                <w:sz w:val="18"/>
                <w:szCs w:val="18"/>
              </w:rPr>
              <w:t>ошлых лет</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suppressAutoHyphens/>
              <w:spacing w:line="100" w:lineRule="atLeast"/>
              <w:jc w:val="right"/>
              <w:rPr>
                <w:color w:val="000000"/>
                <w:sz w:val="18"/>
                <w:szCs w:val="18"/>
              </w:rPr>
            </w:pPr>
            <w:r>
              <w:rPr>
                <w:color w:val="000000"/>
                <w:sz w:val="18"/>
                <w:szCs w:val="18"/>
              </w:rPr>
              <w:t>-11,1</w:t>
            </w:r>
          </w:p>
        </w:tc>
        <w:tc>
          <w:tcPr>
            <w:tcW w:w="1276"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c>
          <w:tcPr>
            <w:tcW w:w="851"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rPr>
                <w:color w:val="000000"/>
                <w:sz w:val="18"/>
                <w:szCs w:val="18"/>
              </w:rPr>
            </w:pPr>
            <w:r>
              <w:rPr>
                <w:color w:val="000000"/>
                <w:sz w:val="18"/>
                <w:szCs w:val="18"/>
              </w:rPr>
              <w:t>0</w:t>
            </w:r>
          </w:p>
        </w:tc>
      </w:tr>
      <w:tr w:rsidR="00D75D33" w:rsidTr="00F355FA">
        <w:trPr>
          <w:trHeight w:val="255"/>
        </w:trPr>
        <w:tc>
          <w:tcPr>
            <w:tcW w:w="1702" w:type="dxa"/>
            <w:tcBorders>
              <w:top w:val="nil"/>
              <w:left w:val="single" w:sz="4" w:space="0" w:color="auto"/>
              <w:bottom w:val="single" w:sz="4" w:space="0" w:color="auto"/>
              <w:right w:val="single" w:sz="4" w:space="0" w:color="auto"/>
            </w:tcBorders>
            <w:vAlign w:val="bottom"/>
            <w:hideMark/>
          </w:tcPr>
          <w:p w:rsidR="00D75D33" w:rsidRDefault="00D75D33">
            <w:pPr>
              <w:widowControl/>
              <w:rPr>
                <w:b/>
                <w:bCs/>
                <w:color w:val="000000"/>
                <w:sz w:val="18"/>
                <w:szCs w:val="18"/>
              </w:rPr>
            </w:pPr>
            <w:r>
              <w:rPr>
                <w:b/>
                <w:bCs/>
                <w:color w:val="000000"/>
                <w:sz w:val="18"/>
                <w:szCs w:val="18"/>
              </w:rPr>
              <w:t>ИТОГО ДОХОДОВ</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4527,6</w:t>
            </w:r>
          </w:p>
        </w:tc>
        <w:tc>
          <w:tcPr>
            <w:tcW w:w="1276"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1987,4</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5389,7</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5377,5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В 2,7 раза</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99,8</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118,8</w:t>
            </w:r>
          </w:p>
        </w:tc>
        <w:tc>
          <w:tcPr>
            <w:tcW w:w="851" w:type="dxa"/>
            <w:tcBorders>
              <w:top w:val="nil"/>
              <w:left w:val="nil"/>
              <w:bottom w:val="single" w:sz="4" w:space="0" w:color="auto"/>
              <w:right w:val="single" w:sz="4" w:space="0" w:color="auto"/>
            </w:tcBorders>
            <w:vAlign w:val="center"/>
            <w:hideMark/>
          </w:tcPr>
          <w:p w:rsidR="00D75D33" w:rsidRDefault="00D75D33">
            <w:pPr>
              <w:widowControl/>
              <w:jc w:val="right"/>
              <w:rPr>
                <w:b/>
                <w:bCs/>
                <w:color w:val="000000"/>
                <w:sz w:val="18"/>
                <w:szCs w:val="18"/>
              </w:rPr>
            </w:pPr>
            <w:r>
              <w:rPr>
                <w:b/>
                <w:bCs/>
                <w:color w:val="000000"/>
                <w:sz w:val="18"/>
                <w:szCs w:val="18"/>
              </w:rPr>
              <w:t>100,0</w:t>
            </w:r>
          </w:p>
        </w:tc>
      </w:tr>
    </w:tbl>
    <w:p w:rsidR="00D75D33" w:rsidRDefault="00D75D33" w:rsidP="00D75D33">
      <w:pPr>
        <w:shd w:val="clear" w:color="auto" w:fill="FFFFFF"/>
        <w:ind w:firstLine="567"/>
        <w:jc w:val="right"/>
        <w:rPr>
          <w:bCs/>
          <w:kern w:val="2"/>
          <w:sz w:val="28"/>
          <w:szCs w:val="28"/>
          <w:lang w:eastAsia="ar-SA"/>
        </w:rPr>
      </w:pPr>
    </w:p>
    <w:p w:rsidR="00D75D33" w:rsidRDefault="00D75D33" w:rsidP="00D75D33">
      <w:pPr>
        <w:shd w:val="clear" w:color="auto" w:fill="FFFFFF"/>
        <w:ind w:firstLine="567"/>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rsidR="00D75D33" w:rsidRPr="00DD1BEE" w:rsidRDefault="00D75D33" w:rsidP="00D75D33">
      <w:pPr>
        <w:shd w:val="clear" w:color="auto" w:fill="FFFFFF"/>
        <w:ind w:firstLine="567"/>
        <w:jc w:val="both"/>
        <w:rPr>
          <w:bCs/>
          <w:sz w:val="28"/>
          <w:szCs w:val="28"/>
        </w:rPr>
      </w:pPr>
      <w:r w:rsidRPr="00DD1BEE">
        <w:rPr>
          <w:bCs/>
          <w:sz w:val="28"/>
          <w:szCs w:val="28"/>
        </w:rPr>
        <w:lastRenderedPageBreak/>
        <w:t>В таблице 2 проведен анализ исполнения бюджета по доходам, динамика и структура доходной части бюджета поселения за 2016 год.</w:t>
      </w:r>
    </w:p>
    <w:p w:rsidR="00D75D33" w:rsidRPr="00DD1BEE" w:rsidRDefault="00D75D33" w:rsidP="00D75D33">
      <w:pPr>
        <w:shd w:val="clear" w:color="auto" w:fill="FFFFFF"/>
        <w:ind w:firstLine="567"/>
        <w:jc w:val="both"/>
        <w:rPr>
          <w:bCs/>
          <w:sz w:val="28"/>
          <w:szCs w:val="28"/>
        </w:rPr>
      </w:pPr>
      <w:r w:rsidRPr="00DD1BEE">
        <w:rPr>
          <w:bCs/>
          <w:sz w:val="28"/>
          <w:szCs w:val="28"/>
        </w:rPr>
        <w:t xml:space="preserve">Первоначальный бюджет поселения на 2016 год утвержден решением Думы </w:t>
      </w:r>
      <w:proofErr w:type="spellStart"/>
      <w:r w:rsidRPr="00DD1BEE">
        <w:rPr>
          <w:bCs/>
          <w:sz w:val="28"/>
          <w:szCs w:val="28"/>
        </w:rPr>
        <w:t>Небельского</w:t>
      </w:r>
      <w:proofErr w:type="spellEnd"/>
      <w:r w:rsidRPr="00DD1BEE">
        <w:rPr>
          <w:bCs/>
          <w:sz w:val="28"/>
          <w:szCs w:val="28"/>
        </w:rPr>
        <w:t xml:space="preserve"> сельского от 07 декабря 2015 года № 119 в размере доходной части 1987,4 тыс</w:t>
      </w:r>
      <w:proofErr w:type="gramStart"/>
      <w:r w:rsidRPr="00DD1BEE">
        <w:rPr>
          <w:bCs/>
          <w:sz w:val="28"/>
          <w:szCs w:val="28"/>
        </w:rPr>
        <w:t>.р</w:t>
      </w:r>
      <w:proofErr w:type="gramEnd"/>
      <w:r w:rsidRPr="00DD1BEE">
        <w:rPr>
          <w:bCs/>
          <w:sz w:val="28"/>
          <w:szCs w:val="28"/>
        </w:rPr>
        <w:t xml:space="preserve">ублей, окончательный бюджет по доходам утвержден решением Думы от 30 декабря 2016 года №148 в размере 5389,7 тыс.руб., что на 3402,3 тыс.рублей больше первоначально запланированной суммы доходов. Увеличение планируемой доходной базы бюджета произошло за счет увеличения </w:t>
      </w:r>
    </w:p>
    <w:p w:rsidR="00D75D33" w:rsidRPr="00DD1BEE" w:rsidRDefault="00D75D33" w:rsidP="00D75D33">
      <w:pPr>
        <w:shd w:val="clear" w:color="auto" w:fill="FFFFFF"/>
        <w:ind w:firstLine="567"/>
        <w:jc w:val="both"/>
        <w:rPr>
          <w:bCs/>
          <w:sz w:val="28"/>
          <w:szCs w:val="28"/>
        </w:rPr>
      </w:pPr>
      <w:r w:rsidRPr="00DD1BEE">
        <w:rPr>
          <w:bCs/>
          <w:sz w:val="28"/>
          <w:szCs w:val="28"/>
        </w:rPr>
        <w:t>налоговых и неналоговых доходов на 361,0 тыс</w:t>
      </w:r>
      <w:proofErr w:type="gramStart"/>
      <w:r w:rsidRPr="00DD1BEE">
        <w:rPr>
          <w:bCs/>
          <w:sz w:val="28"/>
          <w:szCs w:val="28"/>
        </w:rPr>
        <w:t>.р</w:t>
      </w:r>
      <w:proofErr w:type="gramEnd"/>
      <w:r w:rsidRPr="00DD1BEE">
        <w:rPr>
          <w:bCs/>
          <w:sz w:val="28"/>
          <w:szCs w:val="28"/>
        </w:rPr>
        <w:t xml:space="preserve">ублей за счет увеличения прогноза поступления акцизов, налога на имущество, земельного налога, доходов от использования имущества, включая земельные участки; </w:t>
      </w:r>
    </w:p>
    <w:p w:rsidR="00D75D33" w:rsidRPr="00DD1BEE" w:rsidRDefault="00D75D33" w:rsidP="00D75D33">
      <w:pPr>
        <w:shd w:val="clear" w:color="auto" w:fill="FFFFFF"/>
        <w:ind w:firstLine="567"/>
        <w:jc w:val="both"/>
        <w:rPr>
          <w:bCs/>
          <w:sz w:val="28"/>
          <w:szCs w:val="28"/>
        </w:rPr>
      </w:pPr>
      <w:r w:rsidRPr="00DD1BEE">
        <w:rPr>
          <w:bCs/>
          <w:sz w:val="28"/>
          <w:szCs w:val="28"/>
        </w:rPr>
        <w:t>безвозмездных поступлений на 3041,3 тыс</w:t>
      </w:r>
      <w:proofErr w:type="gramStart"/>
      <w:r w:rsidRPr="00DD1BEE">
        <w:rPr>
          <w:bCs/>
          <w:sz w:val="28"/>
          <w:szCs w:val="28"/>
        </w:rPr>
        <w:t>.р</w:t>
      </w:r>
      <w:proofErr w:type="gramEnd"/>
      <w:r w:rsidRPr="00DD1BEE">
        <w:rPr>
          <w:bCs/>
          <w:sz w:val="28"/>
          <w:szCs w:val="28"/>
        </w:rPr>
        <w:t xml:space="preserve">ублей за счет увеличения дотаций, субсидий и межбюджетных трансфертов бюджету поселения от других бюджетов. </w:t>
      </w:r>
    </w:p>
    <w:p w:rsidR="00D75D33" w:rsidRPr="00DD1BEE" w:rsidRDefault="00D75D33" w:rsidP="00D75D33">
      <w:pPr>
        <w:shd w:val="clear" w:color="auto" w:fill="FFFFFF"/>
        <w:ind w:firstLine="567"/>
        <w:jc w:val="both"/>
        <w:rPr>
          <w:bCs/>
          <w:sz w:val="28"/>
          <w:szCs w:val="28"/>
        </w:rPr>
      </w:pPr>
      <w:r w:rsidRPr="00DD1BEE">
        <w:rPr>
          <w:bCs/>
          <w:sz w:val="28"/>
          <w:szCs w:val="28"/>
        </w:rPr>
        <w:t>Фактическое исполнение бюджета по доходам составило 5377,5 тыс</w:t>
      </w:r>
      <w:proofErr w:type="gramStart"/>
      <w:r w:rsidRPr="00DD1BEE">
        <w:rPr>
          <w:bCs/>
          <w:sz w:val="28"/>
          <w:szCs w:val="28"/>
        </w:rPr>
        <w:t>.р</w:t>
      </w:r>
      <w:proofErr w:type="gramEnd"/>
      <w:r w:rsidRPr="00DD1BEE">
        <w:rPr>
          <w:bCs/>
          <w:sz w:val="28"/>
          <w:szCs w:val="28"/>
        </w:rPr>
        <w:t>ублей, что в 2,7 раза больше показателей первоначального бюджета и 99,8% от плановых показателей бюджета поселения на 2016 год в последней редакции.</w:t>
      </w:r>
    </w:p>
    <w:p w:rsidR="00D75D33" w:rsidRPr="00DD1BEE" w:rsidRDefault="00D75D33" w:rsidP="00D75D33">
      <w:pPr>
        <w:shd w:val="clear" w:color="auto" w:fill="FFFFFF"/>
        <w:ind w:firstLine="567"/>
        <w:jc w:val="both"/>
        <w:rPr>
          <w:bCs/>
          <w:sz w:val="28"/>
          <w:szCs w:val="28"/>
        </w:rPr>
      </w:pPr>
      <w:r w:rsidRPr="00DD1BEE">
        <w:rPr>
          <w:bCs/>
          <w:sz w:val="28"/>
          <w:szCs w:val="28"/>
        </w:rPr>
        <w:t>Не выполнены плановые показатели по поступлениям от налоговых и неналоговых доходов:</w:t>
      </w:r>
    </w:p>
    <w:p w:rsidR="00D75D33" w:rsidRPr="00DD1BEE" w:rsidRDefault="00D75D33" w:rsidP="00D75D33">
      <w:pPr>
        <w:shd w:val="clear" w:color="auto" w:fill="FFFFFF"/>
        <w:ind w:firstLine="567"/>
        <w:jc w:val="both"/>
        <w:rPr>
          <w:bCs/>
          <w:sz w:val="28"/>
          <w:szCs w:val="28"/>
        </w:rPr>
      </w:pPr>
      <w:r w:rsidRPr="00DD1BEE">
        <w:rPr>
          <w:bCs/>
          <w:sz w:val="28"/>
          <w:szCs w:val="28"/>
        </w:rPr>
        <w:t>- по налогу на доходы физических лиц на 2,8% или на 15,9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по налогу на имущество физических лиц на 8,3% или на 0,1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по земельному налогу  на 0,1% или на 4,9 тыс</w:t>
      </w:r>
      <w:proofErr w:type="gramStart"/>
      <w:r w:rsidRPr="00DD1BEE">
        <w:rPr>
          <w:bCs/>
          <w:sz w:val="28"/>
          <w:szCs w:val="28"/>
        </w:rPr>
        <w:t>.р</w:t>
      </w:r>
      <w:proofErr w:type="gramEnd"/>
      <w:r w:rsidRPr="00DD1BEE">
        <w:rPr>
          <w:bCs/>
          <w:sz w:val="28"/>
          <w:szCs w:val="28"/>
        </w:rPr>
        <w:t xml:space="preserve">ублей; </w:t>
      </w:r>
    </w:p>
    <w:p w:rsidR="00D75D33" w:rsidRPr="00DD1BEE" w:rsidRDefault="00D75D33" w:rsidP="00D75D33">
      <w:pPr>
        <w:shd w:val="clear" w:color="auto" w:fill="FFFFFF"/>
        <w:ind w:firstLine="567"/>
        <w:jc w:val="both"/>
        <w:rPr>
          <w:bCs/>
          <w:sz w:val="28"/>
          <w:szCs w:val="28"/>
        </w:rPr>
      </w:pPr>
      <w:r w:rsidRPr="00DD1BEE">
        <w:rPr>
          <w:bCs/>
          <w:sz w:val="28"/>
          <w:szCs w:val="28"/>
        </w:rPr>
        <w:t>- по госпошлине на 1,9% или на 0,1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по прочим доходам от компенсации затрат бюджетов сельских поселений  на 12% или на 1,2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Выполнены плановые показатели по акцизам и доходы от использования имущества, включая земельные участки.</w:t>
      </w:r>
    </w:p>
    <w:p w:rsidR="00D75D33" w:rsidRPr="00DD1BEE" w:rsidRDefault="00D75D33" w:rsidP="00D75D33">
      <w:pPr>
        <w:shd w:val="clear" w:color="auto" w:fill="FFFFFF"/>
        <w:ind w:firstLine="567"/>
        <w:jc w:val="both"/>
        <w:rPr>
          <w:bCs/>
          <w:sz w:val="28"/>
          <w:szCs w:val="28"/>
        </w:rPr>
      </w:pPr>
      <w:r w:rsidRPr="00DD1BEE">
        <w:rPr>
          <w:bCs/>
          <w:sz w:val="28"/>
          <w:szCs w:val="28"/>
        </w:rPr>
        <w:t xml:space="preserve">Выполнены плановые показатели по безвозмездным поступлениям.  </w:t>
      </w:r>
    </w:p>
    <w:p w:rsidR="00D75D33" w:rsidRPr="00DD1BEE" w:rsidRDefault="00D75D33" w:rsidP="00D75D33">
      <w:pPr>
        <w:shd w:val="clear" w:color="auto" w:fill="FFFFFF"/>
        <w:ind w:firstLine="567"/>
        <w:jc w:val="both"/>
        <w:rPr>
          <w:bCs/>
          <w:sz w:val="28"/>
          <w:szCs w:val="28"/>
        </w:rPr>
      </w:pPr>
      <w:r w:rsidRPr="00DD1BEE">
        <w:rPr>
          <w:b/>
          <w:bCs/>
          <w:sz w:val="28"/>
          <w:szCs w:val="28"/>
        </w:rPr>
        <w:t>В структуре доходной</w:t>
      </w:r>
      <w:r w:rsidRPr="00DD1BEE">
        <w:rPr>
          <w:bCs/>
          <w:sz w:val="28"/>
          <w:szCs w:val="28"/>
        </w:rPr>
        <w:t xml:space="preserve"> </w:t>
      </w:r>
      <w:r w:rsidRPr="00DD1BEE">
        <w:rPr>
          <w:b/>
          <w:bCs/>
          <w:sz w:val="28"/>
          <w:szCs w:val="28"/>
        </w:rPr>
        <w:t>части бюджета за 2016 год</w:t>
      </w:r>
      <w:r w:rsidRPr="00DD1BEE">
        <w:rPr>
          <w:bCs/>
          <w:sz w:val="28"/>
          <w:szCs w:val="28"/>
        </w:rPr>
        <w:t xml:space="preserve"> 75,0% составляют безвозмездные поступления, 25,0% - налоговые и неналоговые доходы. В безвозмездных поступлениях 60,9% занимают субсидии, в основном субсидия на выравнивание обеспеченности муниципальных образований по реализации ими их отдельных расходных обязательств.</w:t>
      </w:r>
    </w:p>
    <w:p w:rsidR="00D75D33" w:rsidRPr="00DD1BEE" w:rsidRDefault="00D75D33" w:rsidP="00D75D33">
      <w:pPr>
        <w:shd w:val="clear" w:color="auto" w:fill="FFFFFF"/>
        <w:ind w:firstLine="567"/>
        <w:jc w:val="both"/>
        <w:rPr>
          <w:bCs/>
          <w:sz w:val="28"/>
          <w:szCs w:val="28"/>
        </w:rPr>
      </w:pPr>
      <w:r w:rsidRPr="00DD1BEE">
        <w:rPr>
          <w:bCs/>
          <w:sz w:val="28"/>
          <w:szCs w:val="28"/>
        </w:rPr>
        <w:t xml:space="preserve">Анализ </w:t>
      </w:r>
      <w:r w:rsidRPr="00DD1BEE">
        <w:rPr>
          <w:b/>
          <w:bCs/>
          <w:sz w:val="28"/>
          <w:szCs w:val="28"/>
        </w:rPr>
        <w:t xml:space="preserve">динамики поступления доходов </w:t>
      </w:r>
      <w:r w:rsidRPr="00DD1BEE">
        <w:rPr>
          <w:bCs/>
          <w:sz w:val="28"/>
          <w:szCs w:val="28"/>
        </w:rPr>
        <w:t>показывает следующее.</w:t>
      </w:r>
    </w:p>
    <w:p w:rsidR="00D75D33" w:rsidRPr="00DD1BEE" w:rsidRDefault="00D75D33" w:rsidP="00D75D33">
      <w:pPr>
        <w:shd w:val="clear" w:color="auto" w:fill="FFFFFF"/>
        <w:ind w:firstLine="567"/>
        <w:jc w:val="both"/>
        <w:rPr>
          <w:bCs/>
          <w:sz w:val="28"/>
          <w:szCs w:val="28"/>
        </w:rPr>
      </w:pPr>
      <w:r w:rsidRPr="00DD1BEE">
        <w:rPr>
          <w:bCs/>
          <w:sz w:val="28"/>
          <w:szCs w:val="28"/>
        </w:rPr>
        <w:t>По сравнению с 2015 годом доходная часть бюджета поселения в 2016 году увеличилась на 849,9  тыс</w:t>
      </w:r>
      <w:proofErr w:type="gramStart"/>
      <w:r w:rsidRPr="00DD1BEE">
        <w:rPr>
          <w:bCs/>
          <w:sz w:val="28"/>
          <w:szCs w:val="28"/>
        </w:rPr>
        <w:t>.р</w:t>
      </w:r>
      <w:proofErr w:type="gramEnd"/>
      <w:r w:rsidRPr="00DD1BEE">
        <w:rPr>
          <w:bCs/>
          <w:sz w:val="28"/>
          <w:szCs w:val="28"/>
        </w:rPr>
        <w:t>ублей  или на 18,8%:</w:t>
      </w:r>
    </w:p>
    <w:p w:rsidR="00D75D33" w:rsidRPr="00DD1BEE" w:rsidRDefault="00D75D33" w:rsidP="00D75D33">
      <w:pPr>
        <w:shd w:val="clear" w:color="auto" w:fill="FFFFFF"/>
        <w:ind w:firstLine="567"/>
        <w:jc w:val="both"/>
        <w:rPr>
          <w:bCs/>
          <w:sz w:val="28"/>
          <w:szCs w:val="28"/>
        </w:rPr>
      </w:pPr>
      <w:r w:rsidRPr="00DD1BEE">
        <w:rPr>
          <w:bCs/>
          <w:sz w:val="28"/>
          <w:szCs w:val="28"/>
        </w:rPr>
        <w:t>- за счет увеличения  безвозмездных поступлений от других бюджетов на 924,5 тыс</w:t>
      </w:r>
      <w:proofErr w:type="gramStart"/>
      <w:r w:rsidRPr="00DD1BEE">
        <w:rPr>
          <w:bCs/>
          <w:sz w:val="28"/>
          <w:szCs w:val="28"/>
        </w:rPr>
        <w:t>.р</w:t>
      </w:r>
      <w:proofErr w:type="gramEnd"/>
      <w:r w:rsidRPr="00DD1BEE">
        <w:rPr>
          <w:bCs/>
          <w:sz w:val="28"/>
          <w:szCs w:val="28"/>
        </w:rPr>
        <w:t>ублей  или на 29,7%.</w:t>
      </w:r>
    </w:p>
    <w:p w:rsidR="00D75D33" w:rsidRPr="00DD1BEE" w:rsidRDefault="00D75D33" w:rsidP="00D75D33">
      <w:pPr>
        <w:shd w:val="clear" w:color="auto" w:fill="FFFFFF"/>
        <w:jc w:val="both"/>
        <w:rPr>
          <w:bCs/>
          <w:sz w:val="28"/>
          <w:szCs w:val="28"/>
        </w:rPr>
      </w:pPr>
      <w:r w:rsidRPr="00DD1BEE">
        <w:rPr>
          <w:bCs/>
          <w:sz w:val="28"/>
          <w:szCs w:val="28"/>
        </w:rPr>
        <w:t xml:space="preserve">          За счет уменьшения  налоговых и неналоговых доходов на 74,6 тыс</w:t>
      </w:r>
      <w:proofErr w:type="gramStart"/>
      <w:r w:rsidRPr="00DD1BEE">
        <w:rPr>
          <w:bCs/>
          <w:sz w:val="28"/>
          <w:szCs w:val="28"/>
        </w:rPr>
        <w:t>.р</w:t>
      </w:r>
      <w:proofErr w:type="gramEnd"/>
      <w:r w:rsidRPr="00DD1BEE">
        <w:rPr>
          <w:bCs/>
          <w:sz w:val="28"/>
          <w:szCs w:val="28"/>
        </w:rPr>
        <w:t>ублей или на 5,3% уменьшилось  поступления доходов бюджета в 2016 году по сравнению с 2015 годом.</w:t>
      </w:r>
    </w:p>
    <w:p w:rsidR="00D75D33" w:rsidRPr="00DD1BEE" w:rsidRDefault="00D75D33" w:rsidP="00D75D33">
      <w:pPr>
        <w:shd w:val="clear" w:color="auto" w:fill="FFFFFF"/>
        <w:ind w:firstLine="567"/>
        <w:jc w:val="both"/>
        <w:rPr>
          <w:bCs/>
          <w:sz w:val="28"/>
          <w:szCs w:val="28"/>
        </w:rPr>
      </w:pPr>
      <w:r w:rsidRPr="00DD1BEE">
        <w:rPr>
          <w:bCs/>
          <w:sz w:val="28"/>
          <w:szCs w:val="28"/>
        </w:rPr>
        <w:t xml:space="preserve">Поступление по налоговым и неналоговым доходам в 2016 году уменьшилось за счет уменьшения  поступлений  налога на доходы физических </w:t>
      </w:r>
      <w:r w:rsidRPr="00DD1BEE">
        <w:rPr>
          <w:bCs/>
          <w:sz w:val="28"/>
          <w:szCs w:val="28"/>
        </w:rPr>
        <w:lastRenderedPageBreak/>
        <w:t>лиц на 15,9 тыс</w:t>
      </w:r>
      <w:proofErr w:type="gramStart"/>
      <w:r w:rsidRPr="00DD1BEE">
        <w:rPr>
          <w:bCs/>
          <w:sz w:val="28"/>
          <w:szCs w:val="28"/>
        </w:rPr>
        <w:t>.р</w:t>
      </w:r>
      <w:proofErr w:type="gramEnd"/>
      <w:r w:rsidRPr="00DD1BEE">
        <w:rPr>
          <w:bCs/>
          <w:sz w:val="28"/>
          <w:szCs w:val="28"/>
        </w:rPr>
        <w:t>ублей, земельного налога на 153,9 тыс.рублей</w:t>
      </w:r>
    </w:p>
    <w:p w:rsidR="00D75D33" w:rsidRPr="00DD1BEE" w:rsidRDefault="00D75D33" w:rsidP="00D75D33">
      <w:pPr>
        <w:shd w:val="clear" w:color="auto" w:fill="FFFFFF"/>
        <w:ind w:firstLine="567"/>
        <w:jc w:val="both"/>
        <w:rPr>
          <w:bCs/>
          <w:sz w:val="28"/>
          <w:szCs w:val="28"/>
        </w:rPr>
      </w:pPr>
      <w:r w:rsidRPr="00DD1BEE">
        <w:rPr>
          <w:bCs/>
          <w:sz w:val="28"/>
          <w:szCs w:val="28"/>
        </w:rPr>
        <w:t>В 2016 году наблюдается увеличение  поступлений акцизов на 46,5 тыс</w:t>
      </w:r>
      <w:proofErr w:type="gramStart"/>
      <w:r w:rsidRPr="00DD1BEE">
        <w:rPr>
          <w:bCs/>
          <w:sz w:val="28"/>
          <w:szCs w:val="28"/>
        </w:rPr>
        <w:t>.р</w:t>
      </w:r>
      <w:proofErr w:type="gramEnd"/>
      <w:r w:rsidRPr="00DD1BEE">
        <w:rPr>
          <w:bCs/>
          <w:sz w:val="28"/>
          <w:szCs w:val="28"/>
        </w:rPr>
        <w:t xml:space="preserve">ублей, налога на имущество  физических лиц на 1,1 тыс.рублей, госпошлины на 0,5 тыс.рублей, доходов от использования имущества на 34,0 тыс.рублей, прочих доходов от компенсации затрат бюджетов сельских поселений на8,8 тыс.рублей .Невыясненные  поступления в 2016 году в бюджете поселения  составили 4,3 тыс.рублей. </w:t>
      </w:r>
    </w:p>
    <w:p w:rsidR="00D75D33" w:rsidRPr="00DD1BEE" w:rsidRDefault="00D75D33" w:rsidP="00D75D33">
      <w:pPr>
        <w:shd w:val="clear" w:color="auto" w:fill="FFFFFF"/>
        <w:ind w:firstLine="567"/>
        <w:jc w:val="both"/>
        <w:rPr>
          <w:bCs/>
          <w:sz w:val="28"/>
          <w:szCs w:val="28"/>
        </w:rPr>
      </w:pPr>
      <w:r w:rsidRPr="00DD1BEE">
        <w:rPr>
          <w:bCs/>
          <w:sz w:val="28"/>
          <w:szCs w:val="28"/>
        </w:rPr>
        <w:t>Безвозмездные поступления от бюджетов других уровней в 2016 году увеличились на 924,5 тыс</w:t>
      </w:r>
      <w:proofErr w:type="gramStart"/>
      <w:r w:rsidRPr="00DD1BEE">
        <w:rPr>
          <w:bCs/>
          <w:sz w:val="28"/>
          <w:szCs w:val="28"/>
        </w:rPr>
        <w:t>.р</w:t>
      </w:r>
      <w:proofErr w:type="gramEnd"/>
      <w:r w:rsidRPr="00DD1BEE">
        <w:rPr>
          <w:bCs/>
          <w:sz w:val="28"/>
          <w:szCs w:val="28"/>
        </w:rPr>
        <w:t>ублей  за счет увеличения поступлений дотаций на 648,2 тыс.рублей, субсидий на 736,7  тыс.рублей. В 2016 году произошло снижение поступлений  иных межбюджетных</w:t>
      </w:r>
      <w:r>
        <w:rPr>
          <w:bCs/>
          <w:sz w:val="24"/>
          <w:szCs w:val="24"/>
        </w:rPr>
        <w:t xml:space="preserve"> </w:t>
      </w:r>
      <w:r w:rsidRPr="00DD1BEE">
        <w:rPr>
          <w:bCs/>
          <w:sz w:val="28"/>
          <w:szCs w:val="28"/>
        </w:rPr>
        <w:t>трансфертов на 471,3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В 2016 году возврат остатков целевых средств прошлых лет составил 11,1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left="2007"/>
        <w:jc w:val="both"/>
        <w:rPr>
          <w:b/>
          <w:bCs/>
          <w:sz w:val="28"/>
          <w:szCs w:val="28"/>
        </w:rPr>
      </w:pPr>
      <w:r w:rsidRPr="00DD1BEE">
        <w:rPr>
          <w:b/>
          <w:bCs/>
          <w:sz w:val="28"/>
          <w:szCs w:val="28"/>
        </w:rPr>
        <w:t>7б. Анализ исполнения бюджета по расходам.</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t>В 2016 году бюджет поселения по расходам  исполнен в сумме 5170,1 тыс</w:t>
      </w:r>
      <w:proofErr w:type="gramStart"/>
      <w:r w:rsidRPr="00DD1BEE">
        <w:rPr>
          <w:bCs/>
          <w:sz w:val="28"/>
          <w:szCs w:val="28"/>
        </w:rPr>
        <w:t>.р</w:t>
      </w:r>
      <w:proofErr w:type="gramEnd"/>
      <w:r w:rsidRPr="00DD1BEE">
        <w:rPr>
          <w:bCs/>
          <w:sz w:val="28"/>
          <w:szCs w:val="28"/>
        </w:rPr>
        <w:t>ублей, что составляет 94,0% от плановых (прогнозных) назначений, утвержденных Решением о бюджете поселения на 2016 год в окончательной  редакции</w:t>
      </w:r>
    </w:p>
    <w:p w:rsidR="00D75D33" w:rsidRDefault="00D75D33" w:rsidP="00D75D33">
      <w:pPr>
        <w:shd w:val="clear" w:color="auto" w:fill="FFFFFF"/>
        <w:ind w:firstLine="567"/>
        <w:jc w:val="both"/>
        <w:rPr>
          <w:bCs/>
          <w:sz w:val="28"/>
          <w:szCs w:val="28"/>
        </w:rPr>
      </w:pPr>
      <w:r w:rsidRPr="00DD1BEE">
        <w:rPr>
          <w:bCs/>
          <w:sz w:val="28"/>
          <w:szCs w:val="28"/>
        </w:rPr>
        <w:t xml:space="preserve">                                                                                                                                     </w:t>
      </w:r>
      <w:r w:rsidR="00DD1BEE">
        <w:rPr>
          <w:bCs/>
          <w:sz w:val="28"/>
          <w:szCs w:val="28"/>
        </w:rPr>
        <w:t xml:space="preserve">         </w:t>
      </w:r>
      <w:r w:rsidRPr="00DD1BEE">
        <w:rPr>
          <w:bCs/>
          <w:sz w:val="28"/>
          <w:szCs w:val="28"/>
        </w:rPr>
        <w:t>Таблица</w:t>
      </w:r>
      <w:r>
        <w:rPr>
          <w:bCs/>
          <w:sz w:val="26"/>
          <w:szCs w:val="26"/>
        </w:rPr>
        <w:t xml:space="preserve"> 3</w:t>
      </w:r>
    </w:p>
    <w:tbl>
      <w:tblPr>
        <w:tblW w:w="10206" w:type="dxa"/>
        <w:tblInd w:w="-459" w:type="dxa"/>
        <w:tblLayout w:type="fixed"/>
        <w:tblLook w:val="04A0"/>
      </w:tblPr>
      <w:tblGrid>
        <w:gridCol w:w="1843"/>
        <w:gridCol w:w="851"/>
        <w:gridCol w:w="1134"/>
        <w:gridCol w:w="992"/>
        <w:gridCol w:w="850"/>
        <w:gridCol w:w="1134"/>
        <w:gridCol w:w="709"/>
        <w:gridCol w:w="1134"/>
        <w:gridCol w:w="992"/>
        <w:gridCol w:w="567"/>
      </w:tblGrid>
      <w:tr w:rsidR="00D75D33" w:rsidTr="007D3952">
        <w:trPr>
          <w:trHeight w:val="1755"/>
        </w:trPr>
        <w:tc>
          <w:tcPr>
            <w:tcW w:w="1843" w:type="dxa"/>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pPr>
            <w:r>
              <w:t>Наименование расходов</w:t>
            </w:r>
          </w:p>
        </w:tc>
        <w:tc>
          <w:tcPr>
            <w:tcW w:w="851" w:type="dxa"/>
            <w:tcBorders>
              <w:top w:val="single" w:sz="4" w:space="0" w:color="auto"/>
              <w:left w:val="nil"/>
              <w:bottom w:val="single" w:sz="4" w:space="0" w:color="auto"/>
              <w:right w:val="single" w:sz="4" w:space="0" w:color="auto"/>
            </w:tcBorders>
            <w:vAlign w:val="center"/>
            <w:hideMark/>
          </w:tcPr>
          <w:p w:rsidR="00D75D33" w:rsidRDefault="00D75D33">
            <w:pPr>
              <w:widowControl/>
            </w:pPr>
            <w:r>
              <w:t>раздел</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rPr>
                <w:color w:val="000000"/>
                <w:sz w:val="18"/>
                <w:szCs w:val="18"/>
              </w:rPr>
            </w:pPr>
            <w:r>
              <w:rPr>
                <w:color w:val="000000"/>
                <w:sz w:val="18"/>
                <w:szCs w:val="18"/>
              </w:rPr>
              <w:t>Исполнение 2015 год, тыс</w:t>
            </w:r>
            <w:proofErr w:type="gramStart"/>
            <w:r>
              <w:rPr>
                <w:color w:val="000000"/>
                <w:sz w:val="18"/>
                <w:szCs w:val="18"/>
              </w:rPr>
              <w:t>.р</w:t>
            </w:r>
            <w:proofErr w:type="gramEnd"/>
            <w:r>
              <w:rPr>
                <w:color w:val="000000"/>
                <w:sz w:val="18"/>
                <w:szCs w:val="18"/>
              </w:rPr>
              <w:t>уб.</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rPr>
                <w:sz w:val="18"/>
                <w:szCs w:val="18"/>
              </w:rPr>
            </w:pPr>
            <w:r>
              <w:rPr>
                <w:sz w:val="18"/>
                <w:szCs w:val="18"/>
              </w:rPr>
              <w:t>Решение о бюджете на 2016 год от 07.12.15 №119,    тыс. руб.</w:t>
            </w:r>
          </w:p>
        </w:tc>
        <w:tc>
          <w:tcPr>
            <w:tcW w:w="850" w:type="dxa"/>
            <w:tcBorders>
              <w:top w:val="single" w:sz="4" w:space="0" w:color="auto"/>
              <w:left w:val="nil"/>
              <w:bottom w:val="single" w:sz="4" w:space="0" w:color="auto"/>
              <w:right w:val="single" w:sz="4" w:space="0" w:color="auto"/>
            </w:tcBorders>
            <w:vAlign w:val="center"/>
            <w:hideMark/>
          </w:tcPr>
          <w:p w:rsidR="00D75D33" w:rsidRDefault="00D75D33">
            <w:pPr>
              <w:widowControl/>
              <w:rPr>
                <w:sz w:val="18"/>
                <w:szCs w:val="18"/>
              </w:rPr>
            </w:pPr>
            <w:r>
              <w:rPr>
                <w:sz w:val="18"/>
                <w:szCs w:val="18"/>
              </w:rPr>
              <w:t>Решение о бюджете на 2016 год от 30.12.16 №148, тыс</w:t>
            </w:r>
            <w:proofErr w:type="gramStart"/>
            <w:r>
              <w:rPr>
                <w:sz w:val="18"/>
                <w:szCs w:val="18"/>
              </w:rPr>
              <w:t>.р</w:t>
            </w:r>
            <w:proofErr w:type="gramEnd"/>
            <w:r>
              <w:rPr>
                <w:sz w:val="18"/>
                <w:szCs w:val="18"/>
              </w:rPr>
              <w:t>уб.</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rPr>
                <w:color w:val="000000"/>
                <w:sz w:val="18"/>
                <w:szCs w:val="18"/>
              </w:rPr>
            </w:pPr>
            <w:r>
              <w:rPr>
                <w:color w:val="000000"/>
                <w:sz w:val="18"/>
                <w:szCs w:val="18"/>
              </w:rPr>
              <w:t>Исполнение 2016 год, тыс</w:t>
            </w:r>
            <w:proofErr w:type="gramStart"/>
            <w:r>
              <w:rPr>
                <w:color w:val="000000"/>
                <w:sz w:val="18"/>
                <w:szCs w:val="18"/>
              </w:rPr>
              <w:t>.р</w:t>
            </w:r>
            <w:proofErr w:type="gramEnd"/>
            <w:r>
              <w:rPr>
                <w:color w:val="000000"/>
                <w:sz w:val="18"/>
                <w:szCs w:val="18"/>
              </w:rPr>
              <w:t>уб.</w:t>
            </w:r>
          </w:p>
        </w:tc>
        <w:tc>
          <w:tcPr>
            <w:tcW w:w="709" w:type="dxa"/>
            <w:tcBorders>
              <w:top w:val="single" w:sz="4" w:space="0" w:color="auto"/>
              <w:left w:val="nil"/>
              <w:bottom w:val="single" w:sz="4" w:space="0" w:color="auto"/>
              <w:right w:val="single" w:sz="4" w:space="0" w:color="auto"/>
            </w:tcBorders>
            <w:vAlign w:val="center"/>
            <w:hideMark/>
          </w:tcPr>
          <w:p w:rsidR="00D75D33" w:rsidRDefault="00D75D33">
            <w:pPr>
              <w:widowControl/>
              <w:rPr>
                <w:color w:val="000000"/>
                <w:sz w:val="18"/>
                <w:szCs w:val="18"/>
              </w:rPr>
            </w:pPr>
            <w:r>
              <w:rPr>
                <w:color w:val="000000"/>
                <w:sz w:val="18"/>
                <w:szCs w:val="18"/>
              </w:rPr>
              <w:t>Исполнение к первоначальному бюджету, %</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rPr>
                <w:color w:val="000000"/>
                <w:sz w:val="18"/>
                <w:szCs w:val="18"/>
              </w:rPr>
            </w:pPr>
            <w:r>
              <w:rPr>
                <w:color w:val="000000"/>
                <w:sz w:val="18"/>
                <w:szCs w:val="18"/>
              </w:rPr>
              <w:t>Исполнение к окончательному бюджету, %</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rPr>
                <w:color w:val="000000"/>
                <w:sz w:val="18"/>
                <w:szCs w:val="18"/>
              </w:rPr>
            </w:pPr>
            <w:r>
              <w:rPr>
                <w:color w:val="000000"/>
                <w:sz w:val="18"/>
                <w:szCs w:val="18"/>
              </w:rPr>
              <w:t>динамика исполнения к 2015 году, %</w:t>
            </w:r>
          </w:p>
        </w:tc>
        <w:tc>
          <w:tcPr>
            <w:tcW w:w="567" w:type="dxa"/>
            <w:tcBorders>
              <w:top w:val="single" w:sz="4" w:space="0" w:color="auto"/>
              <w:left w:val="nil"/>
              <w:bottom w:val="single" w:sz="4" w:space="0" w:color="auto"/>
              <w:right w:val="single" w:sz="4" w:space="0" w:color="auto"/>
            </w:tcBorders>
            <w:vAlign w:val="center"/>
            <w:hideMark/>
          </w:tcPr>
          <w:p w:rsidR="00D75D33" w:rsidRDefault="00D75D33">
            <w:pPr>
              <w:widowControl/>
              <w:rPr>
                <w:color w:val="000000"/>
                <w:sz w:val="18"/>
                <w:szCs w:val="18"/>
              </w:rPr>
            </w:pPr>
            <w:r>
              <w:rPr>
                <w:color w:val="000000"/>
                <w:sz w:val="18"/>
                <w:szCs w:val="18"/>
              </w:rPr>
              <w:t>Структура  доходов %</w:t>
            </w:r>
          </w:p>
        </w:tc>
      </w:tr>
      <w:tr w:rsidR="00D75D33" w:rsidTr="007D3952">
        <w:trPr>
          <w:trHeight w:val="446"/>
        </w:trPr>
        <w:tc>
          <w:tcPr>
            <w:tcW w:w="1843" w:type="dxa"/>
            <w:tcBorders>
              <w:top w:val="nil"/>
              <w:left w:val="single" w:sz="4" w:space="0" w:color="auto"/>
              <w:bottom w:val="single" w:sz="4" w:space="0" w:color="auto"/>
              <w:right w:val="single" w:sz="4" w:space="0" w:color="auto"/>
            </w:tcBorders>
            <w:hideMark/>
          </w:tcPr>
          <w:p w:rsidR="00D75D33" w:rsidRDefault="00D75D33">
            <w:pPr>
              <w:widowControl/>
              <w:jc w:val="both"/>
            </w:pPr>
            <w:r>
              <w:t>Общегосударственные вопросы</w:t>
            </w:r>
          </w:p>
        </w:tc>
        <w:tc>
          <w:tcPr>
            <w:tcW w:w="851" w:type="dxa"/>
            <w:tcBorders>
              <w:top w:val="nil"/>
              <w:left w:val="nil"/>
              <w:bottom w:val="single" w:sz="4" w:space="0" w:color="auto"/>
              <w:right w:val="single" w:sz="4" w:space="0" w:color="auto"/>
            </w:tcBorders>
            <w:hideMark/>
          </w:tcPr>
          <w:p w:rsidR="00D75D33" w:rsidRDefault="00D75D33">
            <w:pPr>
              <w:widowControl/>
              <w:jc w:val="center"/>
            </w:pPr>
            <w:r>
              <w:t>01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2366,7</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1038,8</w:t>
            </w:r>
          </w:p>
        </w:tc>
        <w:tc>
          <w:tcPr>
            <w:tcW w:w="850" w:type="dxa"/>
            <w:tcBorders>
              <w:top w:val="nil"/>
              <w:left w:val="nil"/>
              <w:bottom w:val="single" w:sz="4" w:space="0" w:color="auto"/>
              <w:right w:val="single" w:sz="4" w:space="0" w:color="auto"/>
            </w:tcBorders>
            <w:vAlign w:val="center"/>
            <w:hideMark/>
          </w:tcPr>
          <w:p w:rsidR="00D75D33" w:rsidRDefault="00D75D33">
            <w:pPr>
              <w:widowControl/>
              <w:jc w:val="right"/>
            </w:pPr>
            <w:r>
              <w:t>3171,1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2949,4</w:t>
            </w:r>
          </w:p>
        </w:tc>
        <w:tc>
          <w:tcPr>
            <w:tcW w:w="709" w:type="dxa"/>
            <w:tcBorders>
              <w:top w:val="nil"/>
              <w:left w:val="nil"/>
              <w:bottom w:val="single" w:sz="4" w:space="0" w:color="auto"/>
              <w:right w:val="single" w:sz="4" w:space="0" w:color="auto"/>
            </w:tcBorders>
            <w:vAlign w:val="center"/>
            <w:hideMark/>
          </w:tcPr>
          <w:p w:rsidR="00D75D33" w:rsidRDefault="00D75D33">
            <w:pPr>
              <w:widowControl/>
              <w:jc w:val="right"/>
            </w:pPr>
            <w:r>
              <w:t>В 2,8 раза</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93,0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124,6</w:t>
            </w:r>
          </w:p>
        </w:tc>
        <w:tc>
          <w:tcPr>
            <w:tcW w:w="567" w:type="dxa"/>
            <w:tcBorders>
              <w:top w:val="nil"/>
              <w:left w:val="nil"/>
              <w:bottom w:val="single" w:sz="4" w:space="0" w:color="auto"/>
              <w:right w:val="single" w:sz="4" w:space="0" w:color="auto"/>
            </w:tcBorders>
            <w:vAlign w:val="center"/>
            <w:hideMark/>
          </w:tcPr>
          <w:p w:rsidR="00D75D33" w:rsidRDefault="00D75D33">
            <w:pPr>
              <w:widowControl/>
              <w:jc w:val="right"/>
            </w:pPr>
            <w:r>
              <w:t>57,0</w:t>
            </w:r>
          </w:p>
        </w:tc>
      </w:tr>
      <w:tr w:rsidR="00D75D33" w:rsidTr="007D3952">
        <w:trPr>
          <w:trHeight w:val="525"/>
        </w:trPr>
        <w:tc>
          <w:tcPr>
            <w:tcW w:w="1843" w:type="dxa"/>
            <w:tcBorders>
              <w:top w:val="single" w:sz="4" w:space="0" w:color="auto"/>
              <w:left w:val="single" w:sz="4" w:space="0" w:color="auto"/>
              <w:bottom w:val="single" w:sz="4" w:space="0" w:color="auto"/>
              <w:right w:val="single" w:sz="4" w:space="0" w:color="auto"/>
            </w:tcBorders>
            <w:hideMark/>
          </w:tcPr>
          <w:p w:rsidR="00D75D33" w:rsidRDefault="00D75D33">
            <w:pPr>
              <w:widowControl/>
              <w:jc w:val="both"/>
            </w:pPr>
            <w:r>
              <w:t>Национальная оборона</w:t>
            </w:r>
          </w:p>
        </w:tc>
        <w:tc>
          <w:tcPr>
            <w:tcW w:w="851" w:type="dxa"/>
            <w:tcBorders>
              <w:top w:val="single" w:sz="4" w:space="0" w:color="auto"/>
              <w:left w:val="nil"/>
              <w:bottom w:val="single" w:sz="4" w:space="0" w:color="auto"/>
              <w:right w:val="single" w:sz="4" w:space="0" w:color="auto"/>
            </w:tcBorders>
            <w:hideMark/>
          </w:tcPr>
          <w:p w:rsidR="00D75D33" w:rsidRDefault="00D75D33">
            <w:pPr>
              <w:widowControl/>
              <w:jc w:val="center"/>
            </w:pPr>
            <w:r>
              <w:t>02</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63,3</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62,4</w:t>
            </w:r>
          </w:p>
        </w:tc>
        <w:tc>
          <w:tcPr>
            <w:tcW w:w="850"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62,4</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62,4</w:t>
            </w:r>
          </w:p>
        </w:tc>
        <w:tc>
          <w:tcPr>
            <w:tcW w:w="709"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100,0</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100,0</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98,5</w:t>
            </w:r>
          </w:p>
        </w:tc>
        <w:tc>
          <w:tcPr>
            <w:tcW w:w="567"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1,2</w:t>
            </w:r>
          </w:p>
        </w:tc>
      </w:tr>
      <w:tr w:rsidR="00D75D33" w:rsidTr="007D3952">
        <w:trPr>
          <w:trHeight w:val="335"/>
        </w:trPr>
        <w:tc>
          <w:tcPr>
            <w:tcW w:w="184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pPr>
            <w: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hideMark/>
          </w:tcPr>
          <w:p w:rsidR="00D75D33" w:rsidRDefault="00D75D33">
            <w:pPr>
              <w:suppressAutoHyphens/>
              <w:spacing w:line="100" w:lineRule="atLeast"/>
              <w:jc w:val="center"/>
            </w:pPr>
            <w:r>
              <w:t>03</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suppressAutoHyphens/>
              <w:spacing w:line="100" w:lineRule="atLeast"/>
              <w:jc w:val="right"/>
            </w:pPr>
            <w:r>
              <w:t>0</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suppressAutoHyphens/>
              <w:spacing w:line="100" w:lineRule="atLeast"/>
              <w:jc w:val="right"/>
            </w:pPr>
            <w:r>
              <w:t>3,0</w:t>
            </w:r>
          </w:p>
        </w:tc>
        <w:tc>
          <w:tcPr>
            <w:tcW w:w="850"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0</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0</w:t>
            </w:r>
          </w:p>
        </w:tc>
        <w:tc>
          <w:tcPr>
            <w:tcW w:w="709"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0</w:t>
            </w:r>
          </w:p>
        </w:tc>
        <w:tc>
          <w:tcPr>
            <w:tcW w:w="1134"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0</w:t>
            </w:r>
          </w:p>
        </w:tc>
        <w:tc>
          <w:tcPr>
            <w:tcW w:w="992"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0</w:t>
            </w:r>
          </w:p>
        </w:tc>
        <w:tc>
          <w:tcPr>
            <w:tcW w:w="567" w:type="dxa"/>
            <w:tcBorders>
              <w:top w:val="single" w:sz="4" w:space="0" w:color="auto"/>
              <w:left w:val="nil"/>
              <w:bottom w:val="single" w:sz="4" w:space="0" w:color="auto"/>
              <w:right w:val="single" w:sz="4" w:space="0" w:color="auto"/>
            </w:tcBorders>
            <w:vAlign w:val="center"/>
            <w:hideMark/>
          </w:tcPr>
          <w:p w:rsidR="00D75D33" w:rsidRDefault="00D75D33">
            <w:pPr>
              <w:widowControl/>
              <w:jc w:val="right"/>
            </w:pPr>
            <w:r>
              <w:t>0</w:t>
            </w:r>
          </w:p>
        </w:tc>
      </w:tr>
      <w:tr w:rsidR="00D75D33" w:rsidTr="007D3952">
        <w:trPr>
          <w:trHeight w:val="510"/>
        </w:trPr>
        <w:tc>
          <w:tcPr>
            <w:tcW w:w="1843" w:type="dxa"/>
            <w:tcBorders>
              <w:top w:val="nil"/>
              <w:left w:val="single" w:sz="4" w:space="0" w:color="auto"/>
              <w:bottom w:val="single" w:sz="4" w:space="0" w:color="auto"/>
              <w:right w:val="single" w:sz="4" w:space="0" w:color="auto"/>
            </w:tcBorders>
            <w:hideMark/>
          </w:tcPr>
          <w:p w:rsidR="00D75D33" w:rsidRDefault="00D75D33">
            <w:pPr>
              <w:widowControl/>
              <w:jc w:val="both"/>
            </w:pPr>
            <w:r>
              <w:t>Национальная экономика</w:t>
            </w:r>
          </w:p>
        </w:tc>
        <w:tc>
          <w:tcPr>
            <w:tcW w:w="851" w:type="dxa"/>
            <w:tcBorders>
              <w:top w:val="nil"/>
              <w:left w:val="nil"/>
              <w:bottom w:val="single" w:sz="4" w:space="0" w:color="auto"/>
              <w:right w:val="single" w:sz="4" w:space="0" w:color="auto"/>
            </w:tcBorders>
            <w:hideMark/>
          </w:tcPr>
          <w:p w:rsidR="00D75D33" w:rsidRDefault="00D75D33">
            <w:pPr>
              <w:widowControl/>
              <w:jc w:val="center"/>
            </w:pPr>
            <w:r>
              <w:t>04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90,0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111,0</w:t>
            </w:r>
          </w:p>
        </w:tc>
        <w:tc>
          <w:tcPr>
            <w:tcW w:w="850" w:type="dxa"/>
            <w:tcBorders>
              <w:top w:val="nil"/>
              <w:left w:val="nil"/>
              <w:bottom w:val="single" w:sz="4" w:space="0" w:color="auto"/>
              <w:right w:val="single" w:sz="4" w:space="0" w:color="auto"/>
            </w:tcBorders>
            <w:vAlign w:val="center"/>
            <w:hideMark/>
          </w:tcPr>
          <w:p w:rsidR="00D75D33" w:rsidRDefault="00D75D33">
            <w:pPr>
              <w:widowControl/>
              <w:jc w:val="right"/>
            </w:pPr>
            <w:r>
              <w:t>181,3</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134,7</w:t>
            </w:r>
          </w:p>
        </w:tc>
        <w:tc>
          <w:tcPr>
            <w:tcW w:w="709" w:type="dxa"/>
            <w:tcBorders>
              <w:top w:val="nil"/>
              <w:left w:val="nil"/>
              <w:bottom w:val="single" w:sz="4" w:space="0" w:color="auto"/>
              <w:right w:val="single" w:sz="4" w:space="0" w:color="auto"/>
            </w:tcBorders>
            <w:vAlign w:val="center"/>
            <w:hideMark/>
          </w:tcPr>
          <w:p w:rsidR="00D75D33" w:rsidRDefault="00D75D33">
            <w:pPr>
              <w:widowControl/>
              <w:jc w:val="right"/>
            </w:pPr>
            <w:r>
              <w:t>121,3</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74,3</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149,7</w:t>
            </w:r>
          </w:p>
        </w:tc>
        <w:tc>
          <w:tcPr>
            <w:tcW w:w="567" w:type="dxa"/>
            <w:tcBorders>
              <w:top w:val="nil"/>
              <w:left w:val="nil"/>
              <w:bottom w:val="single" w:sz="4" w:space="0" w:color="auto"/>
              <w:right w:val="single" w:sz="4" w:space="0" w:color="auto"/>
            </w:tcBorders>
            <w:vAlign w:val="center"/>
            <w:hideMark/>
          </w:tcPr>
          <w:p w:rsidR="00D75D33" w:rsidRDefault="00D75D33">
            <w:pPr>
              <w:widowControl/>
              <w:jc w:val="right"/>
            </w:pPr>
            <w:r>
              <w:t>2,6</w:t>
            </w:r>
          </w:p>
        </w:tc>
      </w:tr>
      <w:tr w:rsidR="00D75D33" w:rsidTr="007D3952">
        <w:trPr>
          <w:trHeight w:val="765"/>
        </w:trPr>
        <w:tc>
          <w:tcPr>
            <w:tcW w:w="1843" w:type="dxa"/>
            <w:tcBorders>
              <w:top w:val="nil"/>
              <w:left w:val="single" w:sz="4" w:space="0" w:color="auto"/>
              <w:bottom w:val="single" w:sz="4" w:space="0" w:color="auto"/>
              <w:right w:val="single" w:sz="4" w:space="0" w:color="auto"/>
            </w:tcBorders>
            <w:hideMark/>
          </w:tcPr>
          <w:p w:rsidR="00D75D33" w:rsidRDefault="00D75D33">
            <w:pPr>
              <w:widowControl/>
              <w:jc w:val="both"/>
            </w:pPr>
            <w:r>
              <w:t>Жилищно-коммунальное хозяйство</w:t>
            </w:r>
          </w:p>
        </w:tc>
        <w:tc>
          <w:tcPr>
            <w:tcW w:w="851" w:type="dxa"/>
            <w:tcBorders>
              <w:top w:val="nil"/>
              <w:left w:val="nil"/>
              <w:bottom w:val="single" w:sz="4" w:space="0" w:color="auto"/>
              <w:right w:val="single" w:sz="4" w:space="0" w:color="auto"/>
            </w:tcBorders>
            <w:hideMark/>
          </w:tcPr>
          <w:p w:rsidR="00D75D33" w:rsidRDefault="00D75D33">
            <w:pPr>
              <w:widowControl/>
              <w:jc w:val="center"/>
            </w:pPr>
            <w:r>
              <w:t>05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427,0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84,5</w:t>
            </w:r>
          </w:p>
        </w:tc>
        <w:tc>
          <w:tcPr>
            <w:tcW w:w="850" w:type="dxa"/>
            <w:tcBorders>
              <w:top w:val="nil"/>
              <w:left w:val="nil"/>
              <w:bottom w:val="single" w:sz="4" w:space="0" w:color="auto"/>
              <w:right w:val="single" w:sz="4" w:space="0" w:color="auto"/>
            </w:tcBorders>
            <w:vAlign w:val="center"/>
            <w:hideMark/>
          </w:tcPr>
          <w:p w:rsidR="00D75D33" w:rsidRDefault="00D75D33">
            <w:pPr>
              <w:widowControl/>
              <w:jc w:val="right"/>
            </w:pPr>
            <w:r>
              <w:t>374,9</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353,8</w:t>
            </w:r>
          </w:p>
        </w:tc>
        <w:tc>
          <w:tcPr>
            <w:tcW w:w="709" w:type="dxa"/>
            <w:tcBorders>
              <w:top w:val="nil"/>
              <w:left w:val="nil"/>
              <w:bottom w:val="single" w:sz="4" w:space="0" w:color="auto"/>
              <w:right w:val="single" w:sz="4" w:space="0" w:color="auto"/>
            </w:tcBorders>
            <w:vAlign w:val="center"/>
            <w:hideMark/>
          </w:tcPr>
          <w:p w:rsidR="00D75D33" w:rsidRDefault="00D75D33">
            <w:pPr>
              <w:widowControl/>
              <w:jc w:val="right"/>
            </w:pPr>
            <w:r>
              <w:t>В 4,2  раза</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94,4</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82,8</w:t>
            </w:r>
          </w:p>
        </w:tc>
        <w:tc>
          <w:tcPr>
            <w:tcW w:w="567" w:type="dxa"/>
            <w:tcBorders>
              <w:top w:val="nil"/>
              <w:left w:val="nil"/>
              <w:bottom w:val="single" w:sz="4" w:space="0" w:color="auto"/>
              <w:right w:val="single" w:sz="4" w:space="0" w:color="auto"/>
            </w:tcBorders>
            <w:vAlign w:val="center"/>
            <w:hideMark/>
          </w:tcPr>
          <w:p w:rsidR="00D75D33" w:rsidRDefault="00D75D33">
            <w:pPr>
              <w:widowControl/>
              <w:jc w:val="right"/>
            </w:pPr>
            <w:r>
              <w:t>6,8</w:t>
            </w:r>
          </w:p>
        </w:tc>
      </w:tr>
      <w:tr w:rsidR="00D75D33" w:rsidTr="007D3952">
        <w:trPr>
          <w:trHeight w:val="510"/>
        </w:trPr>
        <w:tc>
          <w:tcPr>
            <w:tcW w:w="1843" w:type="dxa"/>
            <w:tcBorders>
              <w:top w:val="nil"/>
              <w:left w:val="single" w:sz="4" w:space="0" w:color="auto"/>
              <w:bottom w:val="single" w:sz="4" w:space="0" w:color="auto"/>
              <w:right w:val="single" w:sz="4" w:space="0" w:color="auto"/>
            </w:tcBorders>
            <w:hideMark/>
          </w:tcPr>
          <w:p w:rsidR="00D75D33" w:rsidRDefault="00D75D33">
            <w:pPr>
              <w:widowControl/>
              <w:jc w:val="both"/>
            </w:pPr>
            <w:r>
              <w:t>Культура, кинематография</w:t>
            </w:r>
          </w:p>
        </w:tc>
        <w:tc>
          <w:tcPr>
            <w:tcW w:w="851" w:type="dxa"/>
            <w:tcBorders>
              <w:top w:val="nil"/>
              <w:left w:val="nil"/>
              <w:bottom w:val="single" w:sz="4" w:space="0" w:color="auto"/>
              <w:right w:val="single" w:sz="4" w:space="0" w:color="auto"/>
            </w:tcBorders>
            <w:hideMark/>
          </w:tcPr>
          <w:p w:rsidR="00D75D33" w:rsidRDefault="00D75D33">
            <w:pPr>
              <w:widowControl/>
              <w:jc w:val="center"/>
            </w:pPr>
            <w:r>
              <w:t>08</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403,8</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252,8</w:t>
            </w:r>
          </w:p>
        </w:tc>
        <w:tc>
          <w:tcPr>
            <w:tcW w:w="850" w:type="dxa"/>
            <w:tcBorders>
              <w:top w:val="nil"/>
              <w:left w:val="nil"/>
              <w:bottom w:val="single" w:sz="4" w:space="0" w:color="auto"/>
              <w:right w:val="single" w:sz="4" w:space="0" w:color="auto"/>
            </w:tcBorders>
            <w:vAlign w:val="center"/>
            <w:hideMark/>
          </w:tcPr>
          <w:p w:rsidR="00D75D33" w:rsidRDefault="00D75D33">
            <w:pPr>
              <w:widowControl/>
              <w:jc w:val="right"/>
            </w:pPr>
            <w:r>
              <w:t>1127,5</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1085,7</w:t>
            </w:r>
          </w:p>
        </w:tc>
        <w:tc>
          <w:tcPr>
            <w:tcW w:w="709" w:type="dxa"/>
            <w:tcBorders>
              <w:top w:val="nil"/>
              <w:left w:val="nil"/>
              <w:bottom w:val="single" w:sz="4" w:space="0" w:color="auto"/>
              <w:right w:val="single" w:sz="4" w:space="0" w:color="auto"/>
            </w:tcBorders>
            <w:vAlign w:val="center"/>
            <w:hideMark/>
          </w:tcPr>
          <w:p w:rsidR="00D75D33" w:rsidRDefault="00D75D33">
            <w:pPr>
              <w:widowControl/>
              <w:jc w:val="right"/>
            </w:pPr>
            <w:r>
              <w:t>В 4,3 раза</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96,3</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В 2,7 раза</w:t>
            </w:r>
          </w:p>
        </w:tc>
        <w:tc>
          <w:tcPr>
            <w:tcW w:w="567" w:type="dxa"/>
            <w:tcBorders>
              <w:top w:val="nil"/>
              <w:left w:val="nil"/>
              <w:bottom w:val="single" w:sz="4" w:space="0" w:color="auto"/>
              <w:right w:val="single" w:sz="4" w:space="0" w:color="auto"/>
            </w:tcBorders>
            <w:vAlign w:val="center"/>
            <w:hideMark/>
          </w:tcPr>
          <w:p w:rsidR="00D75D33" w:rsidRDefault="00D75D33">
            <w:pPr>
              <w:widowControl/>
              <w:jc w:val="right"/>
            </w:pPr>
            <w:r>
              <w:t>21,0</w:t>
            </w:r>
          </w:p>
        </w:tc>
      </w:tr>
      <w:tr w:rsidR="00D75D33" w:rsidTr="007D3952">
        <w:trPr>
          <w:trHeight w:val="510"/>
        </w:trPr>
        <w:tc>
          <w:tcPr>
            <w:tcW w:w="1843" w:type="dxa"/>
            <w:tcBorders>
              <w:top w:val="nil"/>
              <w:left w:val="single" w:sz="4" w:space="0" w:color="auto"/>
              <w:bottom w:val="single" w:sz="4" w:space="0" w:color="auto"/>
              <w:right w:val="single" w:sz="4" w:space="0" w:color="auto"/>
            </w:tcBorders>
            <w:hideMark/>
          </w:tcPr>
          <w:p w:rsidR="00D75D33" w:rsidRDefault="00D75D33">
            <w:pPr>
              <w:widowControl/>
              <w:jc w:val="both"/>
            </w:pPr>
            <w:r>
              <w:t>Межбюджетные трансферты</w:t>
            </w:r>
          </w:p>
        </w:tc>
        <w:tc>
          <w:tcPr>
            <w:tcW w:w="851" w:type="dxa"/>
            <w:tcBorders>
              <w:top w:val="nil"/>
              <w:left w:val="nil"/>
              <w:bottom w:val="single" w:sz="4" w:space="0" w:color="auto"/>
              <w:right w:val="single" w:sz="4" w:space="0" w:color="auto"/>
            </w:tcBorders>
            <w:hideMark/>
          </w:tcPr>
          <w:p w:rsidR="00D75D33" w:rsidRDefault="00D75D33">
            <w:pPr>
              <w:widowControl/>
              <w:jc w:val="center"/>
            </w:pPr>
            <w:r>
              <w:t>14</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1292,3</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484,5</w:t>
            </w:r>
          </w:p>
        </w:tc>
        <w:tc>
          <w:tcPr>
            <w:tcW w:w="850" w:type="dxa"/>
            <w:tcBorders>
              <w:top w:val="nil"/>
              <w:left w:val="nil"/>
              <w:bottom w:val="single" w:sz="4" w:space="0" w:color="auto"/>
              <w:right w:val="single" w:sz="4" w:space="0" w:color="auto"/>
            </w:tcBorders>
            <w:vAlign w:val="center"/>
            <w:hideMark/>
          </w:tcPr>
          <w:p w:rsidR="00D75D33" w:rsidRDefault="00D75D33">
            <w:pPr>
              <w:widowControl/>
              <w:jc w:val="right"/>
            </w:pPr>
            <w:r>
              <w:t>584,1</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584,1</w:t>
            </w:r>
          </w:p>
        </w:tc>
        <w:tc>
          <w:tcPr>
            <w:tcW w:w="709" w:type="dxa"/>
            <w:tcBorders>
              <w:top w:val="nil"/>
              <w:left w:val="nil"/>
              <w:bottom w:val="single" w:sz="4" w:space="0" w:color="auto"/>
              <w:right w:val="single" w:sz="4" w:space="0" w:color="auto"/>
            </w:tcBorders>
            <w:vAlign w:val="center"/>
            <w:hideMark/>
          </w:tcPr>
          <w:p w:rsidR="00D75D33" w:rsidRDefault="00D75D33">
            <w:pPr>
              <w:widowControl/>
              <w:jc w:val="right"/>
            </w:pPr>
            <w:r>
              <w:t>120,6</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100,0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45,2</w:t>
            </w:r>
          </w:p>
        </w:tc>
        <w:tc>
          <w:tcPr>
            <w:tcW w:w="567" w:type="dxa"/>
            <w:tcBorders>
              <w:top w:val="nil"/>
              <w:left w:val="nil"/>
              <w:bottom w:val="single" w:sz="4" w:space="0" w:color="auto"/>
              <w:right w:val="single" w:sz="4" w:space="0" w:color="auto"/>
            </w:tcBorders>
            <w:vAlign w:val="center"/>
            <w:hideMark/>
          </w:tcPr>
          <w:p w:rsidR="00D75D33" w:rsidRDefault="00D75D33">
            <w:pPr>
              <w:widowControl/>
              <w:jc w:val="right"/>
            </w:pPr>
            <w:r>
              <w:t>11,3</w:t>
            </w:r>
          </w:p>
        </w:tc>
      </w:tr>
      <w:tr w:rsidR="00D75D33" w:rsidTr="007D3952">
        <w:trPr>
          <w:trHeight w:val="255"/>
        </w:trPr>
        <w:tc>
          <w:tcPr>
            <w:tcW w:w="1843" w:type="dxa"/>
            <w:tcBorders>
              <w:top w:val="nil"/>
              <w:left w:val="single" w:sz="4" w:space="0" w:color="auto"/>
              <w:bottom w:val="single" w:sz="4" w:space="0" w:color="auto"/>
              <w:right w:val="single" w:sz="4" w:space="0" w:color="auto"/>
            </w:tcBorders>
            <w:hideMark/>
          </w:tcPr>
          <w:p w:rsidR="00D75D33" w:rsidRDefault="00D75D33">
            <w:pPr>
              <w:widowControl/>
              <w:jc w:val="both"/>
            </w:pPr>
            <w:r>
              <w:t>ИТОГО:</w:t>
            </w:r>
          </w:p>
        </w:tc>
        <w:tc>
          <w:tcPr>
            <w:tcW w:w="851" w:type="dxa"/>
            <w:tcBorders>
              <w:top w:val="nil"/>
              <w:left w:val="nil"/>
              <w:bottom w:val="single" w:sz="4" w:space="0" w:color="auto"/>
              <w:right w:val="single" w:sz="4" w:space="0" w:color="auto"/>
            </w:tcBorders>
            <w:hideMark/>
          </w:tcPr>
          <w:p w:rsidR="00D75D33" w:rsidRDefault="00D75D33">
            <w:pPr>
              <w:widowControl/>
              <w:jc w:val="both"/>
            </w:pPr>
            <w:r>
              <w:t> </w:t>
            </w:r>
          </w:p>
        </w:tc>
        <w:tc>
          <w:tcPr>
            <w:tcW w:w="1134" w:type="dxa"/>
            <w:tcBorders>
              <w:top w:val="nil"/>
              <w:left w:val="nil"/>
              <w:bottom w:val="single" w:sz="4" w:space="0" w:color="auto"/>
              <w:right w:val="single" w:sz="4" w:space="0" w:color="auto"/>
            </w:tcBorders>
            <w:vAlign w:val="center"/>
            <w:hideMark/>
          </w:tcPr>
          <w:p w:rsidR="00D75D33" w:rsidRDefault="00D75D33">
            <w:pPr>
              <w:widowControl/>
              <w:ind w:right="-108"/>
              <w:jc w:val="right"/>
              <w:rPr>
                <w:b/>
              </w:rPr>
            </w:pPr>
            <w:r>
              <w:rPr>
                <w:b/>
              </w:rPr>
              <w:t>4643,1</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rPr>
                <w:b/>
              </w:rPr>
            </w:pPr>
            <w:r>
              <w:rPr>
                <w:b/>
              </w:rPr>
              <w:t>2037,0</w:t>
            </w:r>
          </w:p>
        </w:tc>
        <w:tc>
          <w:tcPr>
            <w:tcW w:w="850" w:type="dxa"/>
            <w:tcBorders>
              <w:top w:val="nil"/>
              <w:left w:val="nil"/>
              <w:bottom w:val="single" w:sz="4" w:space="0" w:color="auto"/>
              <w:right w:val="single" w:sz="4" w:space="0" w:color="auto"/>
            </w:tcBorders>
            <w:vAlign w:val="center"/>
            <w:hideMark/>
          </w:tcPr>
          <w:p w:rsidR="00D75D33" w:rsidRDefault="00D75D33">
            <w:pPr>
              <w:widowControl/>
              <w:jc w:val="right"/>
              <w:rPr>
                <w:b/>
              </w:rPr>
            </w:pPr>
            <w:r>
              <w:rPr>
                <w:b/>
              </w:rPr>
              <w:t>5501,3</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rPr>
                <w:b/>
              </w:rPr>
            </w:pPr>
            <w:r>
              <w:rPr>
                <w:b/>
              </w:rPr>
              <w:t>5170,1</w:t>
            </w:r>
          </w:p>
        </w:tc>
        <w:tc>
          <w:tcPr>
            <w:tcW w:w="709" w:type="dxa"/>
            <w:tcBorders>
              <w:top w:val="nil"/>
              <w:left w:val="nil"/>
              <w:bottom w:val="single" w:sz="4" w:space="0" w:color="auto"/>
              <w:right w:val="single" w:sz="4" w:space="0" w:color="auto"/>
            </w:tcBorders>
            <w:vAlign w:val="center"/>
            <w:hideMark/>
          </w:tcPr>
          <w:p w:rsidR="00D75D33" w:rsidRDefault="00D75D33">
            <w:pPr>
              <w:widowControl/>
              <w:jc w:val="right"/>
            </w:pPr>
            <w:r>
              <w:t>В 2,5 раза</w:t>
            </w:r>
          </w:p>
        </w:tc>
        <w:tc>
          <w:tcPr>
            <w:tcW w:w="1134" w:type="dxa"/>
            <w:tcBorders>
              <w:top w:val="nil"/>
              <w:left w:val="nil"/>
              <w:bottom w:val="single" w:sz="4" w:space="0" w:color="auto"/>
              <w:right w:val="single" w:sz="4" w:space="0" w:color="auto"/>
            </w:tcBorders>
            <w:vAlign w:val="center"/>
            <w:hideMark/>
          </w:tcPr>
          <w:p w:rsidR="00D75D33" w:rsidRDefault="00D75D33">
            <w:pPr>
              <w:widowControl/>
              <w:jc w:val="right"/>
            </w:pPr>
            <w:r>
              <w:t>94,0</w:t>
            </w:r>
          </w:p>
        </w:tc>
        <w:tc>
          <w:tcPr>
            <w:tcW w:w="992" w:type="dxa"/>
            <w:tcBorders>
              <w:top w:val="nil"/>
              <w:left w:val="nil"/>
              <w:bottom w:val="single" w:sz="4" w:space="0" w:color="auto"/>
              <w:right w:val="single" w:sz="4" w:space="0" w:color="auto"/>
            </w:tcBorders>
            <w:vAlign w:val="center"/>
            <w:hideMark/>
          </w:tcPr>
          <w:p w:rsidR="00D75D33" w:rsidRDefault="00D75D33">
            <w:pPr>
              <w:widowControl/>
              <w:jc w:val="right"/>
            </w:pPr>
            <w:r>
              <w:t>111,3</w:t>
            </w:r>
          </w:p>
        </w:tc>
        <w:tc>
          <w:tcPr>
            <w:tcW w:w="567" w:type="dxa"/>
            <w:tcBorders>
              <w:top w:val="nil"/>
              <w:left w:val="nil"/>
              <w:bottom w:val="single" w:sz="4" w:space="0" w:color="auto"/>
              <w:right w:val="single" w:sz="4" w:space="0" w:color="auto"/>
            </w:tcBorders>
            <w:vAlign w:val="center"/>
            <w:hideMark/>
          </w:tcPr>
          <w:p w:rsidR="00D75D33" w:rsidRDefault="00D75D33">
            <w:pPr>
              <w:widowControl/>
              <w:jc w:val="right"/>
            </w:pPr>
            <w:r>
              <w:t>100,0</w:t>
            </w:r>
          </w:p>
        </w:tc>
      </w:tr>
    </w:tbl>
    <w:p w:rsidR="00D75D33" w:rsidRDefault="00D75D33" w:rsidP="00D75D33">
      <w:pPr>
        <w:shd w:val="clear" w:color="auto" w:fill="FFFFFF"/>
        <w:ind w:firstLine="567"/>
        <w:jc w:val="right"/>
        <w:rPr>
          <w:bCs/>
          <w:kern w:val="2"/>
          <w:sz w:val="28"/>
          <w:szCs w:val="28"/>
          <w:lang w:eastAsia="ar-SA"/>
        </w:rPr>
      </w:pPr>
    </w:p>
    <w:p w:rsidR="00D75D33" w:rsidRDefault="00D75D33" w:rsidP="00D75D33">
      <w:pPr>
        <w:shd w:val="clear" w:color="auto" w:fill="FFFFFF"/>
        <w:ind w:firstLine="567"/>
        <w:jc w:val="right"/>
        <w:rPr>
          <w:bCs/>
          <w:sz w:val="28"/>
          <w:szCs w:val="28"/>
        </w:rPr>
      </w:pPr>
    </w:p>
    <w:p w:rsidR="00D75D33" w:rsidRPr="00DD1BEE" w:rsidRDefault="00D75D33" w:rsidP="00D75D33">
      <w:pPr>
        <w:shd w:val="clear" w:color="auto" w:fill="FFFFFF"/>
        <w:ind w:firstLine="567"/>
        <w:jc w:val="both"/>
        <w:rPr>
          <w:bCs/>
          <w:sz w:val="28"/>
          <w:szCs w:val="28"/>
        </w:rPr>
      </w:pPr>
      <w:r w:rsidRPr="00DD1BEE">
        <w:rPr>
          <w:bCs/>
          <w:sz w:val="28"/>
          <w:szCs w:val="28"/>
        </w:rPr>
        <w:t>В таблице 3 проведен анализ исполнения бюджета по расходам и структуры расходной части бюджета поселения за 2016 год.</w:t>
      </w:r>
    </w:p>
    <w:p w:rsidR="00D75D33" w:rsidRPr="00DD1BEE" w:rsidRDefault="00D75D33" w:rsidP="00D75D33">
      <w:pPr>
        <w:shd w:val="clear" w:color="auto" w:fill="FFFFFF"/>
        <w:ind w:firstLine="567"/>
        <w:jc w:val="both"/>
        <w:rPr>
          <w:bCs/>
          <w:sz w:val="28"/>
          <w:szCs w:val="28"/>
        </w:rPr>
      </w:pPr>
      <w:r w:rsidRPr="00DD1BEE">
        <w:rPr>
          <w:bCs/>
          <w:sz w:val="28"/>
          <w:szCs w:val="28"/>
        </w:rPr>
        <w:t xml:space="preserve">Первоначальный бюджет поселения утвержден решением Думы </w:t>
      </w:r>
      <w:proofErr w:type="spellStart"/>
      <w:r w:rsidRPr="00DD1BEE">
        <w:rPr>
          <w:bCs/>
          <w:sz w:val="28"/>
          <w:szCs w:val="28"/>
        </w:rPr>
        <w:t>Небельского</w:t>
      </w:r>
      <w:proofErr w:type="spellEnd"/>
      <w:r w:rsidRPr="00DD1BEE">
        <w:rPr>
          <w:bCs/>
          <w:sz w:val="28"/>
          <w:szCs w:val="28"/>
        </w:rPr>
        <w:t xml:space="preserve"> сельского поселения  от 07 декабря 2015 года №119 в объеме расходов в сумме 2037,0 тыс</w:t>
      </w:r>
      <w:proofErr w:type="gramStart"/>
      <w:r w:rsidRPr="00DD1BEE">
        <w:rPr>
          <w:bCs/>
          <w:sz w:val="28"/>
          <w:szCs w:val="28"/>
        </w:rPr>
        <w:t>.р</w:t>
      </w:r>
      <w:proofErr w:type="gramEnd"/>
      <w:r w:rsidRPr="00DD1BEE">
        <w:rPr>
          <w:bCs/>
          <w:sz w:val="28"/>
          <w:szCs w:val="28"/>
        </w:rPr>
        <w:t>ублей, окончательный бюджет по расходам утвержден решением Думы от 30 декабря 2016 года №148 в размере 5501,3 тыс.рублей. В течение 2016 года увеличение бюджетных назначений по расходам произведено по следующим направлениям:</w:t>
      </w:r>
    </w:p>
    <w:p w:rsidR="00D75D33" w:rsidRPr="00DD1BEE" w:rsidRDefault="00D75D33" w:rsidP="00D75D33">
      <w:pPr>
        <w:shd w:val="clear" w:color="auto" w:fill="FFFFFF"/>
        <w:ind w:firstLine="567"/>
        <w:jc w:val="both"/>
        <w:rPr>
          <w:bCs/>
          <w:sz w:val="28"/>
          <w:szCs w:val="28"/>
        </w:rPr>
      </w:pPr>
      <w:r w:rsidRPr="00DD1BEE">
        <w:rPr>
          <w:bCs/>
          <w:sz w:val="28"/>
          <w:szCs w:val="28"/>
        </w:rPr>
        <w:t>- на общегосударственные вопросы на 2132,3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на национальную экономику на 70,3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на жилищно-коммунальное хозяйство на 290,4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на культуру на 874,7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на МБТ на 99,6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Фактическое исполнение бюджета по расходам составило 5170,1 тыс</w:t>
      </w:r>
      <w:proofErr w:type="gramStart"/>
      <w:r w:rsidRPr="00DD1BEE">
        <w:rPr>
          <w:bCs/>
          <w:sz w:val="28"/>
          <w:szCs w:val="28"/>
        </w:rPr>
        <w:t>.р</w:t>
      </w:r>
      <w:proofErr w:type="gramEnd"/>
      <w:r w:rsidRPr="00DD1BEE">
        <w:rPr>
          <w:bCs/>
          <w:sz w:val="28"/>
          <w:szCs w:val="28"/>
        </w:rPr>
        <w:t xml:space="preserve">ублей  или 94,0% от плановых показателей, утвержденных решением от 30.12.2016 №148: </w:t>
      </w:r>
    </w:p>
    <w:p w:rsidR="00D75D33" w:rsidRPr="00DD1BEE" w:rsidRDefault="00D75D33" w:rsidP="00D75D33">
      <w:pPr>
        <w:shd w:val="clear" w:color="auto" w:fill="FFFFFF"/>
        <w:ind w:firstLine="567"/>
        <w:jc w:val="both"/>
        <w:rPr>
          <w:bCs/>
          <w:sz w:val="28"/>
          <w:szCs w:val="28"/>
        </w:rPr>
      </w:pPr>
      <w:r w:rsidRPr="00DD1BEE">
        <w:rPr>
          <w:bCs/>
          <w:sz w:val="28"/>
          <w:szCs w:val="28"/>
        </w:rPr>
        <w:t>- на общегосударственные вопросы (содержание главы поселения и администрации)  исполнение составило 93,0%,</w:t>
      </w:r>
    </w:p>
    <w:p w:rsidR="00D75D33" w:rsidRPr="00DD1BEE" w:rsidRDefault="00D75D33" w:rsidP="00D75D33">
      <w:pPr>
        <w:shd w:val="clear" w:color="auto" w:fill="FFFFFF"/>
        <w:ind w:firstLine="567"/>
        <w:jc w:val="both"/>
        <w:rPr>
          <w:bCs/>
          <w:sz w:val="28"/>
          <w:szCs w:val="28"/>
        </w:rPr>
      </w:pPr>
      <w:r w:rsidRPr="00DD1BEE">
        <w:rPr>
          <w:bCs/>
          <w:sz w:val="28"/>
          <w:szCs w:val="28"/>
        </w:rPr>
        <w:t xml:space="preserve">- на национальную оборону – 100%, </w:t>
      </w:r>
    </w:p>
    <w:p w:rsidR="00D75D33" w:rsidRPr="00DD1BEE" w:rsidRDefault="00D75D33" w:rsidP="00D75D33">
      <w:pPr>
        <w:shd w:val="clear" w:color="auto" w:fill="FFFFFF"/>
        <w:ind w:firstLine="567"/>
        <w:jc w:val="both"/>
        <w:rPr>
          <w:bCs/>
          <w:sz w:val="28"/>
          <w:szCs w:val="28"/>
        </w:rPr>
      </w:pPr>
      <w:r w:rsidRPr="00DD1BEE">
        <w:rPr>
          <w:bCs/>
          <w:sz w:val="28"/>
          <w:szCs w:val="28"/>
        </w:rPr>
        <w:t>- на национальную экономику  – 74,3%,</w:t>
      </w:r>
    </w:p>
    <w:p w:rsidR="00D75D33" w:rsidRPr="00DD1BEE" w:rsidRDefault="00D75D33" w:rsidP="00D75D33">
      <w:pPr>
        <w:shd w:val="clear" w:color="auto" w:fill="FFFFFF"/>
        <w:ind w:firstLine="567"/>
        <w:jc w:val="both"/>
        <w:rPr>
          <w:bCs/>
          <w:sz w:val="28"/>
          <w:szCs w:val="28"/>
        </w:rPr>
      </w:pPr>
      <w:r w:rsidRPr="00DD1BEE">
        <w:rPr>
          <w:bCs/>
          <w:sz w:val="28"/>
          <w:szCs w:val="28"/>
        </w:rPr>
        <w:t>- на жилищно-коммунальное хозяйство – 94,4%,</w:t>
      </w:r>
    </w:p>
    <w:p w:rsidR="00D75D33" w:rsidRPr="00DD1BEE" w:rsidRDefault="00D75D33" w:rsidP="00D75D33">
      <w:pPr>
        <w:shd w:val="clear" w:color="auto" w:fill="FFFFFF"/>
        <w:ind w:firstLine="567"/>
        <w:jc w:val="both"/>
        <w:rPr>
          <w:bCs/>
          <w:sz w:val="28"/>
          <w:szCs w:val="28"/>
        </w:rPr>
      </w:pPr>
      <w:r w:rsidRPr="00DD1BEE">
        <w:rPr>
          <w:bCs/>
          <w:sz w:val="28"/>
          <w:szCs w:val="28"/>
        </w:rPr>
        <w:t>- на культуру – 96,3%.</w:t>
      </w:r>
    </w:p>
    <w:p w:rsidR="00D75D33" w:rsidRPr="00DD1BEE" w:rsidRDefault="00D75D33" w:rsidP="00D75D33">
      <w:pPr>
        <w:shd w:val="clear" w:color="auto" w:fill="FFFFFF"/>
        <w:ind w:firstLine="567"/>
        <w:jc w:val="both"/>
        <w:rPr>
          <w:bCs/>
          <w:sz w:val="28"/>
          <w:szCs w:val="28"/>
        </w:rPr>
      </w:pPr>
      <w:r w:rsidRPr="00DD1BEE">
        <w:rPr>
          <w:bCs/>
          <w:sz w:val="28"/>
          <w:szCs w:val="28"/>
        </w:rPr>
        <w:t>Структура исполнения расходной части бюджета за 2016 год составляет:</w:t>
      </w:r>
    </w:p>
    <w:p w:rsidR="00D75D33" w:rsidRPr="00DD1BEE" w:rsidRDefault="00D75D33" w:rsidP="00D75D33">
      <w:pPr>
        <w:shd w:val="clear" w:color="auto" w:fill="FFFFFF"/>
        <w:ind w:firstLine="567"/>
        <w:jc w:val="both"/>
        <w:rPr>
          <w:bCs/>
          <w:sz w:val="28"/>
          <w:szCs w:val="28"/>
        </w:rPr>
      </w:pPr>
      <w:r w:rsidRPr="00DD1BEE">
        <w:rPr>
          <w:bCs/>
          <w:sz w:val="28"/>
          <w:szCs w:val="28"/>
        </w:rPr>
        <w:t xml:space="preserve">- 57,0%  на общегосударственные вопросы; </w:t>
      </w:r>
    </w:p>
    <w:p w:rsidR="00D75D33" w:rsidRPr="00DD1BEE" w:rsidRDefault="00D75D33" w:rsidP="00D75D33">
      <w:pPr>
        <w:shd w:val="clear" w:color="auto" w:fill="FFFFFF"/>
        <w:ind w:firstLine="567"/>
        <w:jc w:val="both"/>
        <w:rPr>
          <w:bCs/>
          <w:sz w:val="28"/>
          <w:szCs w:val="28"/>
        </w:rPr>
      </w:pPr>
      <w:r w:rsidRPr="00DD1BEE">
        <w:rPr>
          <w:bCs/>
          <w:sz w:val="28"/>
          <w:szCs w:val="28"/>
        </w:rPr>
        <w:t>- 21,0% на культуру;</w:t>
      </w:r>
    </w:p>
    <w:p w:rsidR="00D75D33" w:rsidRPr="00DD1BEE" w:rsidRDefault="00D75D33" w:rsidP="00D75D33">
      <w:pPr>
        <w:shd w:val="clear" w:color="auto" w:fill="FFFFFF"/>
        <w:ind w:firstLine="567"/>
        <w:jc w:val="both"/>
        <w:rPr>
          <w:bCs/>
          <w:sz w:val="28"/>
          <w:szCs w:val="28"/>
        </w:rPr>
      </w:pPr>
      <w:r w:rsidRPr="00DD1BEE">
        <w:rPr>
          <w:bCs/>
          <w:sz w:val="28"/>
          <w:szCs w:val="28"/>
        </w:rPr>
        <w:t>- 11,3% на МБТ;</w:t>
      </w:r>
    </w:p>
    <w:p w:rsidR="00D75D33" w:rsidRPr="00DD1BEE" w:rsidRDefault="00D75D33" w:rsidP="00D75D33">
      <w:pPr>
        <w:shd w:val="clear" w:color="auto" w:fill="FFFFFF"/>
        <w:ind w:firstLine="567"/>
        <w:jc w:val="both"/>
        <w:rPr>
          <w:bCs/>
          <w:sz w:val="28"/>
          <w:szCs w:val="28"/>
        </w:rPr>
      </w:pPr>
      <w:r w:rsidRPr="00DD1BEE">
        <w:rPr>
          <w:bCs/>
          <w:sz w:val="28"/>
          <w:szCs w:val="28"/>
        </w:rPr>
        <w:t>- 6,8%  расходы на жилищно-коммунальное хозяйство,</w:t>
      </w:r>
    </w:p>
    <w:p w:rsidR="00D75D33" w:rsidRPr="00DD1BEE" w:rsidRDefault="00D75D33" w:rsidP="00D75D33">
      <w:pPr>
        <w:shd w:val="clear" w:color="auto" w:fill="FFFFFF"/>
        <w:ind w:firstLine="567"/>
        <w:jc w:val="both"/>
        <w:rPr>
          <w:bCs/>
          <w:sz w:val="28"/>
          <w:szCs w:val="28"/>
        </w:rPr>
      </w:pPr>
      <w:r w:rsidRPr="00DD1BEE">
        <w:rPr>
          <w:bCs/>
          <w:sz w:val="28"/>
          <w:szCs w:val="28"/>
        </w:rPr>
        <w:t>- 2,6% на национальную экономику, в том числе дорожный фонд;</w:t>
      </w:r>
    </w:p>
    <w:p w:rsidR="00D75D33" w:rsidRPr="00DD1BEE" w:rsidRDefault="00D75D33" w:rsidP="00D75D33">
      <w:pPr>
        <w:shd w:val="clear" w:color="auto" w:fill="FFFFFF"/>
        <w:ind w:firstLine="567"/>
        <w:jc w:val="both"/>
        <w:rPr>
          <w:bCs/>
          <w:sz w:val="28"/>
          <w:szCs w:val="28"/>
        </w:rPr>
      </w:pPr>
      <w:r w:rsidRPr="00DD1BEE">
        <w:rPr>
          <w:bCs/>
          <w:sz w:val="28"/>
          <w:szCs w:val="28"/>
        </w:rPr>
        <w:t>-1,2% на национальную оборону.</w:t>
      </w:r>
    </w:p>
    <w:p w:rsidR="00D75D33" w:rsidRPr="00DD1BEE" w:rsidRDefault="00D75D33" w:rsidP="00D75D33">
      <w:pPr>
        <w:shd w:val="clear" w:color="auto" w:fill="FFFFFF"/>
        <w:ind w:firstLine="567"/>
        <w:jc w:val="both"/>
        <w:rPr>
          <w:bCs/>
          <w:sz w:val="28"/>
          <w:szCs w:val="28"/>
        </w:rPr>
      </w:pPr>
      <w:r w:rsidRPr="00DD1BEE">
        <w:rPr>
          <w:bCs/>
          <w:sz w:val="28"/>
          <w:szCs w:val="28"/>
        </w:rPr>
        <w:t>В бюджете поселения основной   объем расходов составляют расходы на общегосударственные вопросы (на содержание главы поселения и администрации).</w:t>
      </w:r>
    </w:p>
    <w:p w:rsidR="00D75D33" w:rsidRPr="00DD1BEE" w:rsidRDefault="00D75D33" w:rsidP="00D75D33">
      <w:pPr>
        <w:shd w:val="clear" w:color="auto" w:fill="FFFFFF"/>
        <w:ind w:firstLine="567"/>
        <w:jc w:val="both"/>
        <w:rPr>
          <w:bCs/>
          <w:sz w:val="28"/>
          <w:szCs w:val="28"/>
        </w:rPr>
      </w:pPr>
      <w:r w:rsidRPr="00DD1BEE">
        <w:rPr>
          <w:bCs/>
          <w:sz w:val="28"/>
          <w:szCs w:val="28"/>
        </w:rPr>
        <w:t>Анализ динамики расходов показывает увеличение общего объема расходов бюджета поселения в 2016 году по сравнению с 2015 годом на 527,0  тыс</w:t>
      </w:r>
      <w:proofErr w:type="gramStart"/>
      <w:r w:rsidRPr="00DD1BEE">
        <w:rPr>
          <w:bCs/>
          <w:sz w:val="28"/>
          <w:szCs w:val="28"/>
        </w:rPr>
        <w:t>.р</w:t>
      </w:r>
      <w:proofErr w:type="gramEnd"/>
      <w:r w:rsidRPr="00DD1BEE">
        <w:rPr>
          <w:bCs/>
          <w:sz w:val="28"/>
          <w:szCs w:val="28"/>
        </w:rPr>
        <w:t xml:space="preserve">ублей  или на 11,3%.. </w:t>
      </w:r>
    </w:p>
    <w:p w:rsidR="00D75D33" w:rsidRPr="00DD1BEE" w:rsidRDefault="00D75D33" w:rsidP="00D75D33">
      <w:pPr>
        <w:shd w:val="clear" w:color="auto" w:fill="FFFFFF"/>
        <w:ind w:firstLine="567"/>
        <w:jc w:val="both"/>
        <w:rPr>
          <w:bCs/>
          <w:sz w:val="28"/>
          <w:szCs w:val="28"/>
        </w:rPr>
      </w:pPr>
      <w:r w:rsidRPr="00DD1BEE">
        <w:rPr>
          <w:b/>
          <w:bCs/>
          <w:sz w:val="28"/>
          <w:szCs w:val="28"/>
        </w:rPr>
        <w:t xml:space="preserve">В разрезе направлений расходования увеличение </w:t>
      </w:r>
      <w:r w:rsidRPr="00DD1BEE">
        <w:rPr>
          <w:bCs/>
          <w:sz w:val="28"/>
          <w:szCs w:val="28"/>
        </w:rPr>
        <w:t xml:space="preserve">произошло по следующим направлениям: </w:t>
      </w:r>
    </w:p>
    <w:p w:rsidR="00D75D33" w:rsidRPr="00DD1BEE" w:rsidRDefault="00D75D33" w:rsidP="00D75D33">
      <w:pPr>
        <w:shd w:val="clear" w:color="auto" w:fill="FFFFFF"/>
        <w:ind w:firstLine="567"/>
        <w:jc w:val="both"/>
        <w:rPr>
          <w:bCs/>
          <w:sz w:val="28"/>
          <w:szCs w:val="28"/>
        </w:rPr>
      </w:pPr>
      <w:r w:rsidRPr="00DD1BEE">
        <w:rPr>
          <w:bCs/>
          <w:sz w:val="28"/>
          <w:szCs w:val="28"/>
        </w:rPr>
        <w:t>- общегосударственные расходы на 582,7 тыс</w:t>
      </w:r>
      <w:proofErr w:type="gramStart"/>
      <w:r w:rsidRPr="00DD1BEE">
        <w:rPr>
          <w:bCs/>
          <w:sz w:val="28"/>
          <w:szCs w:val="28"/>
        </w:rPr>
        <w:t>.р</w:t>
      </w:r>
      <w:proofErr w:type="gramEnd"/>
      <w:r w:rsidRPr="00DD1BEE">
        <w:rPr>
          <w:bCs/>
          <w:sz w:val="28"/>
          <w:szCs w:val="28"/>
        </w:rPr>
        <w:t>ублей или на 24,6%;</w:t>
      </w:r>
    </w:p>
    <w:p w:rsidR="00D75D33" w:rsidRPr="00DD1BEE" w:rsidRDefault="00D75D33" w:rsidP="00D75D33">
      <w:pPr>
        <w:shd w:val="clear" w:color="auto" w:fill="FFFFFF"/>
        <w:ind w:firstLine="567"/>
        <w:jc w:val="both"/>
        <w:rPr>
          <w:bCs/>
          <w:sz w:val="28"/>
          <w:szCs w:val="28"/>
        </w:rPr>
      </w:pPr>
      <w:r w:rsidRPr="00DD1BEE">
        <w:rPr>
          <w:bCs/>
          <w:sz w:val="28"/>
          <w:szCs w:val="28"/>
        </w:rPr>
        <w:t>- на национальную экономику на 44,7 тыс</w:t>
      </w:r>
      <w:proofErr w:type="gramStart"/>
      <w:r w:rsidRPr="00DD1BEE">
        <w:rPr>
          <w:bCs/>
          <w:sz w:val="28"/>
          <w:szCs w:val="28"/>
        </w:rPr>
        <w:t>.р</w:t>
      </w:r>
      <w:proofErr w:type="gramEnd"/>
      <w:r w:rsidRPr="00DD1BEE">
        <w:rPr>
          <w:bCs/>
          <w:sz w:val="28"/>
          <w:szCs w:val="28"/>
        </w:rPr>
        <w:t>ублей или на 49,7%, в том числе на формирование дорожного фонда на 46,5 тыс.рублей;</w:t>
      </w:r>
    </w:p>
    <w:p w:rsidR="00D75D33" w:rsidRPr="00DD1BEE" w:rsidRDefault="00D75D33" w:rsidP="00D75D33">
      <w:pPr>
        <w:shd w:val="clear" w:color="auto" w:fill="FFFFFF"/>
        <w:ind w:firstLine="567"/>
        <w:jc w:val="both"/>
        <w:rPr>
          <w:bCs/>
          <w:sz w:val="28"/>
          <w:szCs w:val="28"/>
        </w:rPr>
      </w:pPr>
      <w:r w:rsidRPr="00DD1BEE">
        <w:rPr>
          <w:bCs/>
          <w:sz w:val="28"/>
          <w:szCs w:val="28"/>
        </w:rPr>
        <w:t>- на культуру на 681,9 тыс</w:t>
      </w:r>
      <w:proofErr w:type="gramStart"/>
      <w:r w:rsidRPr="00DD1BEE">
        <w:rPr>
          <w:bCs/>
          <w:sz w:val="28"/>
          <w:szCs w:val="28"/>
        </w:rPr>
        <w:t>.р</w:t>
      </w:r>
      <w:proofErr w:type="gramEnd"/>
      <w:r w:rsidRPr="00DD1BEE">
        <w:rPr>
          <w:bCs/>
          <w:sz w:val="28"/>
          <w:szCs w:val="28"/>
        </w:rPr>
        <w:t>ублей или в 4,3 раза.</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firstLine="567"/>
        <w:jc w:val="both"/>
        <w:rPr>
          <w:bCs/>
          <w:sz w:val="28"/>
          <w:szCs w:val="28"/>
        </w:rPr>
      </w:pPr>
      <w:r w:rsidRPr="00DD1BEE">
        <w:rPr>
          <w:b/>
          <w:bCs/>
          <w:sz w:val="28"/>
          <w:szCs w:val="28"/>
        </w:rPr>
        <w:t xml:space="preserve">В 2016 году снизились расходы </w:t>
      </w:r>
      <w:r w:rsidRPr="00DD1BEE">
        <w:rPr>
          <w:bCs/>
          <w:sz w:val="28"/>
          <w:szCs w:val="28"/>
        </w:rPr>
        <w:t>по следующим направлениям:</w:t>
      </w:r>
    </w:p>
    <w:p w:rsidR="00D75D33" w:rsidRPr="00DD1BEE" w:rsidRDefault="00D75D33" w:rsidP="00D75D33">
      <w:pPr>
        <w:shd w:val="clear" w:color="auto" w:fill="FFFFFF"/>
        <w:ind w:firstLine="567"/>
        <w:jc w:val="both"/>
        <w:rPr>
          <w:bCs/>
          <w:sz w:val="28"/>
          <w:szCs w:val="28"/>
        </w:rPr>
      </w:pPr>
      <w:r w:rsidRPr="00DD1BEE">
        <w:rPr>
          <w:bCs/>
          <w:sz w:val="28"/>
          <w:szCs w:val="28"/>
        </w:rPr>
        <w:t>- на национальную оборону  на 0,9 тыс</w:t>
      </w:r>
      <w:proofErr w:type="gramStart"/>
      <w:r w:rsidRPr="00DD1BEE">
        <w:rPr>
          <w:bCs/>
          <w:sz w:val="28"/>
          <w:szCs w:val="28"/>
        </w:rPr>
        <w:t>.р</w:t>
      </w:r>
      <w:proofErr w:type="gramEnd"/>
      <w:r w:rsidRPr="00DD1BEE">
        <w:rPr>
          <w:bCs/>
          <w:sz w:val="28"/>
          <w:szCs w:val="28"/>
        </w:rPr>
        <w:t>ублей или на 1,5%;</w:t>
      </w:r>
    </w:p>
    <w:p w:rsidR="00D75D33" w:rsidRPr="00DD1BEE" w:rsidRDefault="00D75D33" w:rsidP="00D75D33">
      <w:pPr>
        <w:shd w:val="clear" w:color="auto" w:fill="FFFFFF"/>
        <w:ind w:firstLine="567"/>
        <w:jc w:val="both"/>
        <w:rPr>
          <w:bCs/>
          <w:sz w:val="28"/>
          <w:szCs w:val="28"/>
        </w:rPr>
      </w:pPr>
      <w:r w:rsidRPr="00DD1BEE">
        <w:rPr>
          <w:bCs/>
          <w:sz w:val="28"/>
          <w:szCs w:val="28"/>
        </w:rPr>
        <w:lastRenderedPageBreak/>
        <w:t>- на жилищно-коммунальное хозяйство на 73,2 тыс</w:t>
      </w:r>
      <w:proofErr w:type="gramStart"/>
      <w:r w:rsidRPr="00DD1BEE">
        <w:rPr>
          <w:bCs/>
          <w:sz w:val="28"/>
          <w:szCs w:val="28"/>
        </w:rPr>
        <w:t>.р</w:t>
      </w:r>
      <w:proofErr w:type="gramEnd"/>
      <w:r w:rsidRPr="00DD1BEE">
        <w:rPr>
          <w:bCs/>
          <w:sz w:val="28"/>
          <w:szCs w:val="28"/>
        </w:rPr>
        <w:t>ублей или на 17,2%;</w:t>
      </w:r>
    </w:p>
    <w:p w:rsidR="00D75D33" w:rsidRPr="00DD1BEE" w:rsidRDefault="00D75D33" w:rsidP="00D75D33">
      <w:pPr>
        <w:shd w:val="clear" w:color="auto" w:fill="FFFFFF"/>
        <w:ind w:firstLine="567"/>
        <w:jc w:val="both"/>
        <w:rPr>
          <w:bCs/>
          <w:sz w:val="28"/>
          <w:szCs w:val="28"/>
        </w:rPr>
      </w:pPr>
      <w:r w:rsidRPr="00DD1BEE">
        <w:rPr>
          <w:bCs/>
          <w:sz w:val="28"/>
          <w:szCs w:val="28"/>
        </w:rPr>
        <w:t>- на МБТ  на 708,2 тыс</w:t>
      </w:r>
      <w:proofErr w:type="gramStart"/>
      <w:r w:rsidRPr="00DD1BEE">
        <w:rPr>
          <w:bCs/>
          <w:sz w:val="28"/>
          <w:szCs w:val="28"/>
        </w:rPr>
        <w:t>.р</w:t>
      </w:r>
      <w:proofErr w:type="gramEnd"/>
      <w:r w:rsidRPr="00DD1BEE">
        <w:rPr>
          <w:bCs/>
          <w:sz w:val="28"/>
          <w:szCs w:val="28"/>
        </w:rPr>
        <w:t>ублей  или на 54,8%.</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firstLine="567"/>
        <w:jc w:val="both"/>
        <w:rPr>
          <w:bCs/>
          <w:sz w:val="28"/>
          <w:szCs w:val="28"/>
        </w:rPr>
      </w:pPr>
      <w:r w:rsidRPr="00DD1BEE">
        <w:rPr>
          <w:b/>
          <w:bCs/>
          <w:sz w:val="28"/>
          <w:szCs w:val="28"/>
        </w:rPr>
        <w:t>Основные направления расходования средств бюджета поселения в 2016 году.</w:t>
      </w:r>
      <w:r w:rsidRPr="00DD1BEE">
        <w:rPr>
          <w:bCs/>
          <w:sz w:val="28"/>
          <w:szCs w:val="28"/>
        </w:rPr>
        <w:t xml:space="preserve"> </w:t>
      </w:r>
    </w:p>
    <w:p w:rsidR="00D75D33" w:rsidRPr="00DD1BEE" w:rsidRDefault="00D75D33" w:rsidP="00D75D33">
      <w:pPr>
        <w:shd w:val="clear" w:color="auto" w:fill="FFFFFF"/>
        <w:ind w:firstLine="567"/>
        <w:jc w:val="both"/>
        <w:rPr>
          <w:bCs/>
          <w:sz w:val="28"/>
          <w:szCs w:val="28"/>
        </w:rPr>
      </w:pPr>
    </w:p>
    <w:p w:rsidR="00D75D33" w:rsidRPr="00DD1BEE" w:rsidRDefault="00D75D33" w:rsidP="00D75D33">
      <w:pPr>
        <w:shd w:val="clear" w:color="auto" w:fill="FFFFFF"/>
        <w:ind w:firstLine="567"/>
        <w:jc w:val="both"/>
        <w:rPr>
          <w:b/>
          <w:bCs/>
          <w:sz w:val="28"/>
          <w:szCs w:val="28"/>
        </w:rPr>
      </w:pPr>
      <w:r w:rsidRPr="00DD1BEE">
        <w:rPr>
          <w:b/>
          <w:bCs/>
          <w:sz w:val="28"/>
          <w:szCs w:val="28"/>
        </w:rPr>
        <w:t>Расходы бюджета в 2016 году  составили 5170,0 тыс</w:t>
      </w:r>
      <w:proofErr w:type="gramStart"/>
      <w:r w:rsidRPr="00DD1BEE">
        <w:rPr>
          <w:b/>
          <w:bCs/>
          <w:sz w:val="28"/>
          <w:szCs w:val="28"/>
        </w:rPr>
        <w:t>.р</w:t>
      </w:r>
      <w:proofErr w:type="gramEnd"/>
      <w:r w:rsidRPr="00DD1BEE">
        <w:rPr>
          <w:b/>
          <w:bCs/>
          <w:sz w:val="28"/>
          <w:szCs w:val="28"/>
        </w:rPr>
        <w:t>ублей:</w:t>
      </w:r>
    </w:p>
    <w:p w:rsidR="00D75D33" w:rsidRPr="00DD1BEE" w:rsidRDefault="00D75D33" w:rsidP="00D75D33">
      <w:pPr>
        <w:shd w:val="clear" w:color="auto" w:fill="FFFFFF"/>
        <w:ind w:firstLine="567"/>
        <w:jc w:val="both"/>
        <w:rPr>
          <w:b/>
          <w:bCs/>
          <w:sz w:val="28"/>
          <w:szCs w:val="28"/>
        </w:rPr>
      </w:pPr>
      <w:r w:rsidRPr="00DD1BEE">
        <w:rPr>
          <w:bCs/>
          <w:sz w:val="28"/>
          <w:szCs w:val="28"/>
        </w:rPr>
        <w:t xml:space="preserve">- </w:t>
      </w:r>
      <w:r w:rsidRPr="00DD1BEE">
        <w:rPr>
          <w:b/>
          <w:bCs/>
          <w:sz w:val="28"/>
          <w:szCs w:val="28"/>
        </w:rPr>
        <w:t>подраздел 0102 на содержание главы поселения 891,5 тыс</w:t>
      </w:r>
      <w:proofErr w:type="gramStart"/>
      <w:r w:rsidRPr="00DD1BEE">
        <w:rPr>
          <w:b/>
          <w:bCs/>
          <w:sz w:val="28"/>
          <w:szCs w:val="28"/>
        </w:rPr>
        <w:t>.р</w:t>
      </w:r>
      <w:proofErr w:type="gramEnd"/>
      <w:r w:rsidRPr="00DD1BEE">
        <w:rPr>
          <w:b/>
          <w:bCs/>
          <w:sz w:val="28"/>
          <w:szCs w:val="28"/>
        </w:rPr>
        <w:t>ублей</w:t>
      </w:r>
      <w:r w:rsidRPr="00DD1BEE">
        <w:rPr>
          <w:bCs/>
          <w:sz w:val="28"/>
          <w:szCs w:val="28"/>
        </w:rPr>
        <w:t>:</w:t>
      </w:r>
      <w:r w:rsidRPr="00DD1BEE">
        <w:rPr>
          <w:b/>
          <w:bCs/>
          <w:sz w:val="28"/>
          <w:szCs w:val="28"/>
        </w:rPr>
        <w:t xml:space="preserve"> </w:t>
      </w:r>
    </w:p>
    <w:p w:rsidR="00D75D33" w:rsidRPr="00DD1BEE" w:rsidRDefault="00D75D33" w:rsidP="00D75D33">
      <w:pPr>
        <w:shd w:val="clear" w:color="auto" w:fill="FFFFFF"/>
        <w:ind w:firstLine="567"/>
        <w:jc w:val="both"/>
        <w:rPr>
          <w:bCs/>
          <w:sz w:val="28"/>
          <w:szCs w:val="28"/>
        </w:rPr>
      </w:pPr>
      <w:r w:rsidRPr="00DD1BEE">
        <w:rPr>
          <w:b/>
          <w:bCs/>
          <w:sz w:val="28"/>
          <w:szCs w:val="28"/>
        </w:rPr>
        <w:t>- подраздел 0104 на содержание администрации поселения 2057,1 тыс</w:t>
      </w:r>
      <w:proofErr w:type="gramStart"/>
      <w:r w:rsidRPr="00DD1BEE">
        <w:rPr>
          <w:b/>
          <w:bCs/>
          <w:sz w:val="28"/>
          <w:szCs w:val="28"/>
        </w:rPr>
        <w:t>.р</w:t>
      </w:r>
      <w:proofErr w:type="gramEnd"/>
      <w:r w:rsidRPr="00DD1BEE">
        <w:rPr>
          <w:b/>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1445,1 тыс</w:t>
      </w:r>
      <w:proofErr w:type="gramStart"/>
      <w:r w:rsidRPr="00DD1BEE">
        <w:rPr>
          <w:bCs/>
          <w:sz w:val="28"/>
          <w:szCs w:val="28"/>
        </w:rPr>
        <w:t>.р</w:t>
      </w:r>
      <w:proofErr w:type="gramEnd"/>
      <w:r w:rsidRPr="00DD1BEE">
        <w:rPr>
          <w:bCs/>
          <w:sz w:val="28"/>
          <w:szCs w:val="28"/>
        </w:rPr>
        <w:t>ублей – заработная плата и начисления на нее,</w:t>
      </w:r>
    </w:p>
    <w:p w:rsidR="00D75D33" w:rsidRPr="00DD1BEE" w:rsidRDefault="00D75D33" w:rsidP="00D75D33">
      <w:pPr>
        <w:shd w:val="clear" w:color="auto" w:fill="FFFFFF"/>
        <w:ind w:firstLine="567"/>
        <w:jc w:val="both"/>
        <w:rPr>
          <w:bCs/>
          <w:sz w:val="28"/>
          <w:szCs w:val="28"/>
        </w:rPr>
      </w:pPr>
      <w:r w:rsidRPr="00DD1BEE">
        <w:rPr>
          <w:bCs/>
          <w:sz w:val="28"/>
          <w:szCs w:val="28"/>
        </w:rPr>
        <w:t>96,8 тыс</w:t>
      </w:r>
      <w:proofErr w:type="gramStart"/>
      <w:r w:rsidRPr="00DD1BEE">
        <w:rPr>
          <w:bCs/>
          <w:sz w:val="28"/>
          <w:szCs w:val="28"/>
        </w:rPr>
        <w:t>.р</w:t>
      </w:r>
      <w:proofErr w:type="gramEnd"/>
      <w:r w:rsidRPr="00DD1BEE">
        <w:rPr>
          <w:bCs/>
          <w:sz w:val="28"/>
          <w:szCs w:val="28"/>
        </w:rPr>
        <w:t>уб. – закупка товаров, работ, услуг в сфере информационно-коммуникационных технологий,</w:t>
      </w:r>
    </w:p>
    <w:p w:rsidR="00D75D33" w:rsidRPr="00DD1BEE" w:rsidRDefault="00D75D33" w:rsidP="00D75D33">
      <w:pPr>
        <w:shd w:val="clear" w:color="auto" w:fill="FFFFFF"/>
        <w:ind w:firstLine="567"/>
        <w:jc w:val="both"/>
        <w:rPr>
          <w:bCs/>
          <w:sz w:val="28"/>
          <w:szCs w:val="28"/>
        </w:rPr>
      </w:pPr>
      <w:r w:rsidRPr="00DD1BEE">
        <w:rPr>
          <w:bCs/>
          <w:sz w:val="28"/>
          <w:szCs w:val="28"/>
        </w:rPr>
        <w:t>491,4 тыс</w:t>
      </w:r>
      <w:proofErr w:type="gramStart"/>
      <w:r w:rsidRPr="00DD1BEE">
        <w:rPr>
          <w:bCs/>
          <w:sz w:val="28"/>
          <w:szCs w:val="28"/>
        </w:rPr>
        <w:t>.р</w:t>
      </w:r>
      <w:proofErr w:type="gramEnd"/>
      <w:r w:rsidRPr="00DD1BEE">
        <w:rPr>
          <w:bCs/>
          <w:sz w:val="28"/>
          <w:szCs w:val="28"/>
        </w:rPr>
        <w:t>ублей –прочая закупка товаров, работ, услуг;</w:t>
      </w:r>
    </w:p>
    <w:p w:rsidR="00D75D33" w:rsidRPr="00DD1BEE" w:rsidRDefault="00D75D33" w:rsidP="00D75D33">
      <w:pPr>
        <w:shd w:val="clear" w:color="auto" w:fill="FFFFFF"/>
        <w:ind w:firstLine="567"/>
        <w:jc w:val="both"/>
        <w:rPr>
          <w:bCs/>
          <w:sz w:val="28"/>
          <w:szCs w:val="28"/>
        </w:rPr>
      </w:pPr>
      <w:r w:rsidRPr="00DD1BEE">
        <w:rPr>
          <w:bCs/>
          <w:sz w:val="28"/>
          <w:szCs w:val="28"/>
        </w:rPr>
        <w:t>23,8 тыс</w:t>
      </w:r>
      <w:proofErr w:type="gramStart"/>
      <w:r w:rsidRPr="00DD1BEE">
        <w:rPr>
          <w:bCs/>
          <w:sz w:val="28"/>
          <w:szCs w:val="28"/>
        </w:rPr>
        <w:t>.р</w:t>
      </w:r>
      <w:proofErr w:type="gramEnd"/>
      <w:r w:rsidRPr="00DD1BEE">
        <w:rPr>
          <w:bCs/>
          <w:sz w:val="28"/>
          <w:szCs w:val="28"/>
        </w:rPr>
        <w:t>ублей – уплата налогов и иных платежей.</w:t>
      </w:r>
    </w:p>
    <w:p w:rsidR="00D75D33" w:rsidRPr="00DD1BEE" w:rsidRDefault="00D75D33" w:rsidP="00D75D33">
      <w:pPr>
        <w:shd w:val="clear" w:color="auto" w:fill="FFFFFF"/>
        <w:ind w:firstLine="567"/>
        <w:jc w:val="both"/>
        <w:rPr>
          <w:b/>
          <w:bCs/>
          <w:sz w:val="28"/>
          <w:szCs w:val="28"/>
        </w:rPr>
      </w:pPr>
      <w:r w:rsidRPr="00DD1BEE">
        <w:rPr>
          <w:b/>
          <w:bCs/>
          <w:sz w:val="28"/>
          <w:szCs w:val="28"/>
        </w:rPr>
        <w:t>- подраздел 0113 на осуществление полномочия по определению перечня должностных лиц ОМСУ, уполномоченных составлять протоколы об административных правонарушениях,  0,7 тыс</w:t>
      </w:r>
      <w:proofErr w:type="gramStart"/>
      <w:r w:rsidRPr="00DD1BEE">
        <w:rPr>
          <w:b/>
          <w:bCs/>
          <w:sz w:val="28"/>
          <w:szCs w:val="28"/>
        </w:rPr>
        <w:t>.р</w:t>
      </w:r>
      <w:proofErr w:type="gramEnd"/>
      <w:r w:rsidRPr="00DD1BEE">
        <w:rPr>
          <w:b/>
          <w:bCs/>
          <w:sz w:val="28"/>
          <w:szCs w:val="28"/>
        </w:rPr>
        <w:t>ублей;</w:t>
      </w:r>
    </w:p>
    <w:p w:rsidR="00D75D33" w:rsidRPr="00DD1BEE" w:rsidRDefault="00D75D33" w:rsidP="00D75D33">
      <w:pPr>
        <w:shd w:val="clear" w:color="auto" w:fill="FFFFFF"/>
        <w:ind w:firstLine="567"/>
        <w:jc w:val="both"/>
        <w:rPr>
          <w:b/>
          <w:bCs/>
          <w:sz w:val="28"/>
          <w:szCs w:val="28"/>
        </w:rPr>
      </w:pPr>
      <w:r w:rsidRPr="00DD1BEE">
        <w:rPr>
          <w:b/>
          <w:bCs/>
          <w:sz w:val="28"/>
          <w:szCs w:val="28"/>
        </w:rPr>
        <w:t>- подраздел 0203 на осуществление первичного воинского учета на территориях, где отсутствуют военные комиссариаты,  62,4 тыс</w:t>
      </w:r>
      <w:proofErr w:type="gramStart"/>
      <w:r w:rsidRPr="00DD1BEE">
        <w:rPr>
          <w:b/>
          <w:bCs/>
          <w:sz w:val="28"/>
          <w:szCs w:val="28"/>
        </w:rPr>
        <w:t>.р</w:t>
      </w:r>
      <w:proofErr w:type="gramEnd"/>
      <w:r w:rsidRPr="00DD1BEE">
        <w:rPr>
          <w:b/>
          <w:bCs/>
          <w:sz w:val="28"/>
          <w:szCs w:val="28"/>
        </w:rPr>
        <w:t xml:space="preserve">ублей;    </w:t>
      </w:r>
    </w:p>
    <w:p w:rsidR="00D75D33" w:rsidRPr="00DD1BEE" w:rsidRDefault="00D75D33" w:rsidP="00D75D33">
      <w:pPr>
        <w:shd w:val="clear" w:color="auto" w:fill="FFFFFF"/>
        <w:ind w:firstLine="567"/>
        <w:jc w:val="both"/>
        <w:rPr>
          <w:bCs/>
          <w:sz w:val="28"/>
          <w:szCs w:val="28"/>
        </w:rPr>
      </w:pPr>
      <w:r w:rsidRPr="00DD1BEE">
        <w:rPr>
          <w:b/>
          <w:bCs/>
          <w:sz w:val="28"/>
          <w:szCs w:val="28"/>
        </w:rPr>
        <w:t>- подраздел 0409 на дорожное хозяйство  134,7 тыс</w:t>
      </w:r>
      <w:proofErr w:type="gramStart"/>
      <w:r w:rsidRPr="00DD1BEE">
        <w:rPr>
          <w:b/>
          <w:bCs/>
          <w:sz w:val="28"/>
          <w:szCs w:val="28"/>
        </w:rPr>
        <w:t>.р</w:t>
      </w:r>
      <w:proofErr w:type="gramEnd"/>
      <w:r w:rsidRPr="00DD1BEE">
        <w:rPr>
          <w:b/>
          <w:bCs/>
          <w:sz w:val="28"/>
          <w:szCs w:val="28"/>
        </w:rPr>
        <w:t>ублей</w:t>
      </w:r>
      <w:r w:rsidRPr="00DD1BEE">
        <w:rPr>
          <w:bCs/>
          <w:sz w:val="28"/>
          <w:szCs w:val="28"/>
        </w:rPr>
        <w:t xml:space="preserve">: </w:t>
      </w:r>
    </w:p>
    <w:p w:rsidR="00D75D33" w:rsidRPr="00DD1BEE" w:rsidRDefault="00D75D33" w:rsidP="00D75D33">
      <w:pPr>
        <w:shd w:val="clear" w:color="auto" w:fill="FFFFFF"/>
        <w:ind w:firstLine="708"/>
        <w:jc w:val="both"/>
        <w:rPr>
          <w:bCs/>
          <w:sz w:val="28"/>
          <w:szCs w:val="28"/>
        </w:rPr>
      </w:pPr>
      <w:r w:rsidRPr="00DD1BEE">
        <w:rPr>
          <w:bCs/>
          <w:sz w:val="28"/>
          <w:szCs w:val="28"/>
        </w:rPr>
        <w:t>Бюджетом поселения на 2016 год утверждены бюджетные ассигнования на формирование дорожного фонда в сумме 181,3 тыс</w:t>
      </w:r>
      <w:proofErr w:type="gramStart"/>
      <w:r w:rsidRPr="00DD1BEE">
        <w:rPr>
          <w:bCs/>
          <w:sz w:val="28"/>
          <w:szCs w:val="28"/>
        </w:rPr>
        <w:t>.р</w:t>
      </w:r>
      <w:proofErr w:type="gramEnd"/>
      <w:r w:rsidRPr="00DD1BEE">
        <w:rPr>
          <w:bCs/>
          <w:sz w:val="28"/>
          <w:szCs w:val="28"/>
        </w:rPr>
        <w:t xml:space="preserve">ублей, в том числе 137,4 тыс.рублей. за счет  прогнозируемых доходов от акцизов на автомобильный бензин, прямогонный бензин, дизельное топливо и моторные масла и  остатки средств дорожного фонда 43,9 тыс.рублей.   </w:t>
      </w:r>
    </w:p>
    <w:p w:rsidR="00D75D33" w:rsidRPr="00DD1BEE" w:rsidRDefault="00D75D33" w:rsidP="00D75D33">
      <w:pPr>
        <w:shd w:val="clear" w:color="auto" w:fill="FFFFFF"/>
        <w:ind w:firstLine="708"/>
        <w:jc w:val="both"/>
        <w:rPr>
          <w:bCs/>
          <w:sz w:val="28"/>
          <w:szCs w:val="28"/>
        </w:rPr>
      </w:pPr>
      <w:r w:rsidRPr="00DD1BEE">
        <w:rPr>
          <w:bCs/>
          <w:sz w:val="28"/>
          <w:szCs w:val="28"/>
        </w:rPr>
        <w:t>Фактическое исполнение дорожного фонда составило 134,7 тыс</w:t>
      </w:r>
      <w:proofErr w:type="gramStart"/>
      <w:r w:rsidRPr="00DD1BEE">
        <w:rPr>
          <w:bCs/>
          <w:sz w:val="28"/>
          <w:szCs w:val="28"/>
        </w:rPr>
        <w:t>.р</w:t>
      </w:r>
      <w:proofErr w:type="gramEnd"/>
      <w:r w:rsidRPr="00DD1BEE">
        <w:rPr>
          <w:bCs/>
          <w:sz w:val="28"/>
          <w:szCs w:val="28"/>
        </w:rPr>
        <w:t xml:space="preserve">ублей, что составляет 74,3% от суммы бюджетных ассигнований, утвержденных бюджетом поселения. </w:t>
      </w:r>
    </w:p>
    <w:p w:rsidR="00D75D33" w:rsidRPr="00DD1BEE" w:rsidRDefault="00D75D33" w:rsidP="00D75D33">
      <w:pPr>
        <w:pStyle w:val="ConsTitle"/>
        <w:widowControl/>
        <w:ind w:right="0" w:firstLine="540"/>
        <w:jc w:val="both"/>
        <w:rPr>
          <w:rFonts w:ascii="Times New Roman" w:hAnsi="Times New Roman" w:cs="Times New Roman"/>
          <w:b w:val="0"/>
          <w:sz w:val="28"/>
          <w:szCs w:val="28"/>
          <w:lang w:eastAsia="ru-RU"/>
        </w:rPr>
      </w:pPr>
      <w:r w:rsidRPr="00DD1BEE">
        <w:rPr>
          <w:rFonts w:ascii="Times New Roman" w:hAnsi="Times New Roman" w:cs="Times New Roman"/>
          <w:b w:val="0"/>
          <w:sz w:val="28"/>
          <w:szCs w:val="28"/>
          <w:lang w:eastAsia="ru-RU"/>
        </w:rPr>
        <w:t>За 2016 год фактически поступило в бюджет поселения доходов от акцизов на нефтепродукты в сумме 143,3 тыс</w:t>
      </w:r>
      <w:proofErr w:type="gramStart"/>
      <w:r w:rsidRPr="00DD1BEE">
        <w:rPr>
          <w:rFonts w:ascii="Times New Roman" w:hAnsi="Times New Roman" w:cs="Times New Roman"/>
          <w:b w:val="0"/>
          <w:sz w:val="28"/>
          <w:szCs w:val="28"/>
          <w:lang w:eastAsia="ru-RU"/>
        </w:rPr>
        <w:t>.р</w:t>
      </w:r>
      <w:proofErr w:type="gramEnd"/>
      <w:r w:rsidRPr="00DD1BEE">
        <w:rPr>
          <w:rFonts w:ascii="Times New Roman" w:hAnsi="Times New Roman" w:cs="Times New Roman"/>
          <w:b w:val="0"/>
          <w:sz w:val="28"/>
          <w:szCs w:val="28"/>
          <w:lang w:eastAsia="ru-RU"/>
        </w:rPr>
        <w:t xml:space="preserve">ублей. </w:t>
      </w:r>
    </w:p>
    <w:p w:rsidR="00D75D33" w:rsidRPr="00DD1BEE" w:rsidRDefault="00D75D33" w:rsidP="00D75D33">
      <w:pPr>
        <w:pStyle w:val="ConsTitle"/>
        <w:widowControl/>
        <w:ind w:right="0" w:firstLine="540"/>
        <w:jc w:val="both"/>
        <w:rPr>
          <w:rFonts w:ascii="Times New Roman" w:hAnsi="Times New Roman" w:cs="Times New Roman"/>
          <w:b w:val="0"/>
          <w:sz w:val="28"/>
          <w:szCs w:val="28"/>
          <w:lang w:eastAsia="ru-RU"/>
        </w:rPr>
      </w:pPr>
      <w:r w:rsidRPr="00DD1BEE">
        <w:rPr>
          <w:rFonts w:ascii="Times New Roman" w:hAnsi="Times New Roman" w:cs="Times New Roman"/>
          <w:b w:val="0"/>
          <w:sz w:val="28"/>
          <w:szCs w:val="28"/>
          <w:lang w:eastAsia="ru-RU"/>
        </w:rPr>
        <w:t>Остатки средств дорожного фонда по состоянию на 01.01.2017 составляют 52,5 тыс</w:t>
      </w:r>
      <w:proofErr w:type="gramStart"/>
      <w:r w:rsidRPr="00DD1BEE">
        <w:rPr>
          <w:rFonts w:ascii="Times New Roman" w:hAnsi="Times New Roman" w:cs="Times New Roman"/>
          <w:b w:val="0"/>
          <w:sz w:val="28"/>
          <w:szCs w:val="28"/>
          <w:lang w:eastAsia="ru-RU"/>
        </w:rPr>
        <w:t>.р</w:t>
      </w:r>
      <w:proofErr w:type="gramEnd"/>
      <w:r w:rsidRPr="00DD1BEE">
        <w:rPr>
          <w:rFonts w:ascii="Times New Roman" w:hAnsi="Times New Roman" w:cs="Times New Roman"/>
          <w:b w:val="0"/>
          <w:sz w:val="28"/>
          <w:szCs w:val="28"/>
          <w:lang w:eastAsia="ru-RU"/>
        </w:rPr>
        <w:t>ублей.</w:t>
      </w:r>
    </w:p>
    <w:p w:rsidR="00D75D33" w:rsidRPr="00DD1BEE" w:rsidRDefault="00D75D33" w:rsidP="00D75D33">
      <w:pPr>
        <w:pStyle w:val="ConsTitle"/>
        <w:widowControl/>
        <w:ind w:right="0" w:firstLine="540"/>
        <w:jc w:val="both"/>
        <w:rPr>
          <w:rFonts w:ascii="Times New Roman" w:hAnsi="Times New Roman" w:cs="Times New Roman"/>
          <w:b w:val="0"/>
          <w:sz w:val="28"/>
          <w:szCs w:val="28"/>
          <w:lang w:eastAsia="ru-RU"/>
        </w:rPr>
      </w:pPr>
      <w:r w:rsidRPr="00DD1BEE">
        <w:rPr>
          <w:rFonts w:ascii="Times New Roman" w:hAnsi="Times New Roman" w:cs="Times New Roman"/>
          <w:b w:val="0"/>
          <w:sz w:val="28"/>
          <w:szCs w:val="28"/>
          <w:lang w:eastAsia="ru-RU"/>
        </w:rPr>
        <w:t>Расчет: остаток на 01.01.2016 – 43,9 тыс</w:t>
      </w:r>
      <w:proofErr w:type="gramStart"/>
      <w:r w:rsidRPr="00DD1BEE">
        <w:rPr>
          <w:rFonts w:ascii="Times New Roman" w:hAnsi="Times New Roman" w:cs="Times New Roman"/>
          <w:b w:val="0"/>
          <w:sz w:val="28"/>
          <w:szCs w:val="28"/>
          <w:lang w:eastAsia="ru-RU"/>
        </w:rPr>
        <w:t>.р</w:t>
      </w:r>
      <w:proofErr w:type="gramEnd"/>
      <w:r w:rsidRPr="00DD1BEE">
        <w:rPr>
          <w:rFonts w:ascii="Times New Roman" w:hAnsi="Times New Roman" w:cs="Times New Roman"/>
          <w:b w:val="0"/>
          <w:sz w:val="28"/>
          <w:szCs w:val="28"/>
          <w:lang w:eastAsia="ru-RU"/>
        </w:rPr>
        <w:t>ублей, поступили акцизы – 143,3 тыс.рублей, расходы по подразделу 0409 – 134,7 тыс.рублей, остаток на 01.01.2017 – 52,5 тыс.рублей.</w:t>
      </w:r>
    </w:p>
    <w:p w:rsidR="00D75D33" w:rsidRPr="00DD1BEE" w:rsidRDefault="00D75D33" w:rsidP="00D75D33">
      <w:pPr>
        <w:shd w:val="clear" w:color="auto" w:fill="FFFFFF"/>
        <w:ind w:firstLine="567"/>
        <w:jc w:val="both"/>
        <w:rPr>
          <w:b/>
          <w:bCs/>
          <w:sz w:val="28"/>
          <w:szCs w:val="28"/>
          <w:lang w:eastAsia="ar-SA"/>
        </w:rPr>
      </w:pPr>
      <w:r w:rsidRPr="00DD1BEE">
        <w:rPr>
          <w:bCs/>
          <w:sz w:val="28"/>
          <w:szCs w:val="28"/>
        </w:rPr>
        <w:t xml:space="preserve">- </w:t>
      </w:r>
      <w:r w:rsidRPr="00DD1BEE">
        <w:rPr>
          <w:b/>
          <w:bCs/>
          <w:sz w:val="28"/>
          <w:szCs w:val="28"/>
        </w:rPr>
        <w:t>подраздел 0503  на благоустройство  353,8 тыс</w:t>
      </w:r>
      <w:proofErr w:type="gramStart"/>
      <w:r w:rsidRPr="00DD1BEE">
        <w:rPr>
          <w:b/>
          <w:bCs/>
          <w:sz w:val="28"/>
          <w:szCs w:val="28"/>
        </w:rPr>
        <w:t>.р</w:t>
      </w:r>
      <w:proofErr w:type="gramEnd"/>
      <w:r w:rsidRPr="00DD1BEE">
        <w:rPr>
          <w:b/>
          <w:bCs/>
          <w:sz w:val="28"/>
          <w:szCs w:val="28"/>
        </w:rPr>
        <w:t xml:space="preserve">ублей: </w:t>
      </w:r>
    </w:p>
    <w:p w:rsidR="00D75D33" w:rsidRPr="00DD1BEE" w:rsidRDefault="00D75D33" w:rsidP="00D75D33">
      <w:pPr>
        <w:shd w:val="clear" w:color="auto" w:fill="FFFFFF"/>
        <w:ind w:firstLine="567"/>
        <w:jc w:val="both"/>
        <w:rPr>
          <w:bCs/>
          <w:sz w:val="28"/>
          <w:szCs w:val="28"/>
        </w:rPr>
      </w:pPr>
      <w:r w:rsidRPr="00DD1BEE">
        <w:rPr>
          <w:bCs/>
          <w:sz w:val="28"/>
          <w:szCs w:val="28"/>
        </w:rPr>
        <w:t xml:space="preserve"> уличное освещение –  209,2 тыс</w:t>
      </w:r>
      <w:proofErr w:type="gramStart"/>
      <w:r w:rsidRPr="00DD1BEE">
        <w:rPr>
          <w:bCs/>
          <w:sz w:val="28"/>
          <w:szCs w:val="28"/>
        </w:rPr>
        <w:t>.р</w:t>
      </w:r>
      <w:proofErr w:type="gramEnd"/>
      <w:r w:rsidRPr="00DD1BEE">
        <w:rPr>
          <w:bCs/>
          <w:sz w:val="28"/>
          <w:szCs w:val="28"/>
        </w:rPr>
        <w:t xml:space="preserve">ублей, </w:t>
      </w:r>
    </w:p>
    <w:p w:rsidR="00D75D33" w:rsidRPr="00DD1BEE" w:rsidRDefault="00D75D33" w:rsidP="00D75D33">
      <w:pPr>
        <w:shd w:val="clear" w:color="auto" w:fill="FFFFFF"/>
        <w:ind w:firstLine="567"/>
        <w:jc w:val="both"/>
        <w:rPr>
          <w:bCs/>
          <w:sz w:val="28"/>
          <w:szCs w:val="28"/>
        </w:rPr>
      </w:pPr>
      <w:r w:rsidRPr="00DD1BEE">
        <w:rPr>
          <w:bCs/>
          <w:sz w:val="28"/>
          <w:szCs w:val="28"/>
        </w:rPr>
        <w:t>ремонт уличного освещения – 84,7 тыс</w:t>
      </w:r>
      <w:proofErr w:type="gramStart"/>
      <w:r w:rsidRPr="00DD1BEE">
        <w:rPr>
          <w:bCs/>
          <w:sz w:val="28"/>
          <w:szCs w:val="28"/>
        </w:rPr>
        <w:t>.р</w:t>
      </w:r>
      <w:proofErr w:type="gramEnd"/>
      <w:r w:rsidRPr="00DD1BEE">
        <w:rPr>
          <w:bCs/>
          <w:sz w:val="28"/>
          <w:szCs w:val="28"/>
        </w:rPr>
        <w:t xml:space="preserve">ублей, </w:t>
      </w:r>
    </w:p>
    <w:p w:rsidR="00D75D33" w:rsidRPr="00DD1BEE" w:rsidRDefault="00D75D33" w:rsidP="00D75D33">
      <w:pPr>
        <w:shd w:val="clear" w:color="auto" w:fill="FFFFFF"/>
        <w:ind w:firstLine="567"/>
        <w:jc w:val="both"/>
        <w:rPr>
          <w:bCs/>
          <w:sz w:val="28"/>
          <w:szCs w:val="28"/>
        </w:rPr>
      </w:pPr>
      <w:r w:rsidRPr="00DD1BEE">
        <w:rPr>
          <w:bCs/>
          <w:sz w:val="28"/>
          <w:szCs w:val="28"/>
        </w:rPr>
        <w:t>приобретение светильников за счет субсидии из областного бюджета на реализацию мероприятий перечня народных инициатив и софинансирования из бюджета поселения  - 59,9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shd w:val="clear" w:color="auto" w:fill="FFFFFF"/>
        <w:ind w:firstLine="567"/>
        <w:jc w:val="both"/>
        <w:rPr>
          <w:bCs/>
          <w:sz w:val="28"/>
          <w:szCs w:val="28"/>
        </w:rPr>
      </w:pPr>
      <w:r w:rsidRPr="00DD1BEE">
        <w:rPr>
          <w:bCs/>
          <w:sz w:val="28"/>
          <w:szCs w:val="28"/>
        </w:rPr>
        <w:t xml:space="preserve">- </w:t>
      </w:r>
      <w:r w:rsidRPr="00DD1BEE">
        <w:rPr>
          <w:b/>
          <w:bCs/>
          <w:sz w:val="28"/>
          <w:szCs w:val="28"/>
        </w:rPr>
        <w:t>подраздел 0800 на культуру 1085,7 тыс</w:t>
      </w:r>
      <w:proofErr w:type="gramStart"/>
      <w:r w:rsidRPr="00DD1BEE">
        <w:rPr>
          <w:b/>
          <w:bCs/>
          <w:sz w:val="28"/>
          <w:szCs w:val="28"/>
        </w:rPr>
        <w:t>.р</w:t>
      </w:r>
      <w:proofErr w:type="gramEnd"/>
      <w:r w:rsidRPr="00DD1BEE">
        <w:rPr>
          <w:b/>
          <w:bCs/>
          <w:sz w:val="28"/>
          <w:szCs w:val="28"/>
        </w:rPr>
        <w:t>ублей,</w:t>
      </w:r>
    </w:p>
    <w:p w:rsidR="00D75D33" w:rsidRPr="00DD1BEE" w:rsidRDefault="00D75D33" w:rsidP="00D75D33">
      <w:pPr>
        <w:shd w:val="clear" w:color="auto" w:fill="FFFFFF"/>
        <w:ind w:firstLine="567"/>
        <w:jc w:val="both"/>
        <w:rPr>
          <w:b/>
          <w:bCs/>
          <w:sz w:val="28"/>
          <w:szCs w:val="28"/>
        </w:rPr>
      </w:pPr>
      <w:r w:rsidRPr="00DD1BEE">
        <w:rPr>
          <w:b/>
          <w:bCs/>
          <w:sz w:val="28"/>
          <w:szCs w:val="28"/>
        </w:rPr>
        <w:t>- подраздел 1403 на предоставление межбюджетных трансфертов 584,1 тыс</w:t>
      </w:r>
      <w:proofErr w:type="gramStart"/>
      <w:r w:rsidRPr="00DD1BEE">
        <w:rPr>
          <w:b/>
          <w:bCs/>
          <w:sz w:val="28"/>
          <w:szCs w:val="28"/>
        </w:rPr>
        <w:t>.р</w:t>
      </w:r>
      <w:proofErr w:type="gramEnd"/>
      <w:r w:rsidRPr="00DD1BEE">
        <w:rPr>
          <w:b/>
          <w:bCs/>
          <w:sz w:val="28"/>
          <w:szCs w:val="28"/>
        </w:rPr>
        <w:t xml:space="preserve">ублей. </w:t>
      </w:r>
    </w:p>
    <w:p w:rsidR="00D75D33" w:rsidRPr="00DD1BEE" w:rsidRDefault="00D75D33" w:rsidP="00D75D33">
      <w:pPr>
        <w:shd w:val="clear" w:color="auto" w:fill="FFFFFF"/>
        <w:ind w:firstLine="567"/>
        <w:jc w:val="both"/>
        <w:rPr>
          <w:b/>
          <w:bCs/>
          <w:sz w:val="28"/>
          <w:szCs w:val="28"/>
        </w:rPr>
      </w:pPr>
    </w:p>
    <w:p w:rsidR="00D75D33" w:rsidRPr="00DD1BEE" w:rsidRDefault="00D75D33" w:rsidP="00D75D33">
      <w:pPr>
        <w:shd w:val="clear" w:color="auto" w:fill="FFFFFF"/>
        <w:ind w:left="426"/>
        <w:jc w:val="both"/>
        <w:rPr>
          <w:b/>
          <w:bCs/>
          <w:sz w:val="28"/>
          <w:szCs w:val="28"/>
        </w:rPr>
      </w:pPr>
      <w:r w:rsidRPr="00DD1BEE">
        <w:rPr>
          <w:b/>
          <w:bCs/>
          <w:sz w:val="28"/>
          <w:szCs w:val="28"/>
        </w:rPr>
        <w:t xml:space="preserve">7в. </w:t>
      </w:r>
      <w:r w:rsidRPr="00DD1BEE">
        <w:rPr>
          <w:bCs/>
          <w:sz w:val="28"/>
          <w:szCs w:val="28"/>
        </w:rPr>
        <w:t xml:space="preserve"> </w:t>
      </w:r>
      <w:r w:rsidRPr="00DD1BEE">
        <w:rPr>
          <w:b/>
          <w:bCs/>
          <w:sz w:val="28"/>
          <w:szCs w:val="28"/>
        </w:rPr>
        <w:t>Исполнение расходной части бюджета в разрезе кодов операций сектора государственного управления  представлено в таблице 4:</w:t>
      </w:r>
    </w:p>
    <w:p w:rsidR="00D75D33" w:rsidRDefault="00D75D33" w:rsidP="00D75D33">
      <w:pPr>
        <w:shd w:val="clear" w:color="auto" w:fill="FFFFFF"/>
        <w:ind w:left="426"/>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1098"/>
        <w:gridCol w:w="1181"/>
        <w:gridCol w:w="782"/>
        <w:gridCol w:w="982"/>
        <w:gridCol w:w="958"/>
        <w:gridCol w:w="1244"/>
      </w:tblGrid>
      <w:tr w:rsidR="00D75D33" w:rsidTr="00D75D33">
        <w:trPr>
          <w:trHeight w:val="210"/>
        </w:trPr>
        <w:tc>
          <w:tcPr>
            <w:tcW w:w="3794" w:type="dxa"/>
            <w:vMerge w:val="restart"/>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
                <w:bCs/>
                <w:kern w:val="2"/>
                <w:sz w:val="24"/>
                <w:szCs w:val="24"/>
                <w:lang w:eastAsia="ar-SA"/>
              </w:rPr>
            </w:pPr>
            <w:r>
              <w:rPr>
                <w:b/>
                <w:bCs/>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КОСГУ</w:t>
            </w:r>
          </w:p>
        </w:tc>
        <w:tc>
          <w:tcPr>
            <w:tcW w:w="1984" w:type="dxa"/>
            <w:gridSpan w:val="2"/>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 xml:space="preserve">             2015</w:t>
            </w:r>
          </w:p>
        </w:tc>
        <w:tc>
          <w:tcPr>
            <w:tcW w:w="1981" w:type="dxa"/>
            <w:gridSpan w:val="2"/>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2016</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 xml:space="preserve">Отклонение </w:t>
            </w:r>
          </w:p>
        </w:tc>
      </w:tr>
      <w:tr w:rsidR="00D75D33" w:rsidTr="00D75D3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rPr>
                <w:b/>
                <w:bCs/>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rPr>
                <w:bCs/>
                <w:kern w:val="2"/>
                <w:lang w:eastAsia="ar-SA"/>
              </w:rPr>
            </w:pP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proofErr w:type="spellStart"/>
            <w:r>
              <w:rPr>
                <w:bCs/>
              </w:rPr>
              <w:t>Тыс</w:t>
            </w:r>
            <w:proofErr w:type="gramStart"/>
            <w:r>
              <w:rPr>
                <w:bCs/>
              </w:rPr>
              <w:t>.р</w:t>
            </w:r>
            <w:proofErr w:type="gramEnd"/>
            <w:r>
              <w:rPr>
                <w:bCs/>
              </w:rPr>
              <w:t>уб</w:t>
            </w:r>
            <w:proofErr w:type="spellEnd"/>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proofErr w:type="spellStart"/>
            <w:r>
              <w:rPr>
                <w:bCs/>
              </w:rPr>
              <w:t>Уд</w:t>
            </w:r>
            <w:proofErr w:type="gramStart"/>
            <w:r>
              <w:rPr>
                <w:bCs/>
              </w:rPr>
              <w:t>.в</w:t>
            </w:r>
            <w:proofErr w:type="gramEnd"/>
            <w:r>
              <w:rPr>
                <w:bCs/>
              </w:rPr>
              <w:t>ес</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proofErr w:type="spellStart"/>
            <w:r>
              <w:rPr>
                <w:bCs/>
              </w:rPr>
              <w:t>Тыс</w:t>
            </w:r>
            <w:proofErr w:type="gramStart"/>
            <w:r>
              <w:rPr>
                <w:bCs/>
              </w:rPr>
              <w:t>.р</w:t>
            </w:r>
            <w:proofErr w:type="gramEnd"/>
            <w:r>
              <w:rPr>
                <w:bCs/>
              </w:rPr>
              <w:t>уб</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proofErr w:type="spellStart"/>
            <w:r>
              <w:rPr>
                <w:bCs/>
              </w:rPr>
              <w:t>Уд</w:t>
            </w:r>
            <w:proofErr w:type="gramStart"/>
            <w:r>
              <w:rPr>
                <w:bCs/>
              </w:rPr>
              <w:t>.в</w:t>
            </w:r>
            <w:proofErr w:type="gramEnd"/>
            <w:r>
              <w:rPr>
                <w:bCs/>
              </w:rPr>
              <w:t>ес</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D33" w:rsidRDefault="00D75D33">
            <w:pPr>
              <w:widowControl/>
              <w:rPr>
                <w:bCs/>
                <w:kern w:val="2"/>
                <w:lang w:eastAsia="ar-SA"/>
              </w:rPr>
            </w:pPr>
          </w:p>
        </w:tc>
      </w:tr>
      <w:tr w:rsidR="00D75D33" w:rsidTr="00D75D33">
        <w:trPr>
          <w:trHeight w:val="28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 xml:space="preserve">   211</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2052,2</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44,2</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2335,6</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45,2</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283,4</w:t>
            </w:r>
          </w:p>
        </w:tc>
      </w:tr>
      <w:tr w:rsidR="00D75D33" w:rsidTr="00D75D33">
        <w:trPr>
          <w:trHeight w:val="22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Прочие выплаты</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212</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17,2</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0,4</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35,2</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0,7</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18,0</w:t>
            </w:r>
          </w:p>
        </w:tc>
      </w:tr>
      <w:tr w:rsidR="00D75D33" w:rsidTr="00D75D33">
        <w:trPr>
          <w:trHeight w:val="28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Начисление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213</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410,4</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8,8</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668,5</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12,9</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258,1</w:t>
            </w:r>
          </w:p>
        </w:tc>
      </w:tr>
      <w:tr w:rsidR="00D75D33" w:rsidTr="00D75D33">
        <w:trPr>
          <w:trHeight w:val="16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 xml:space="preserve">Услуги связи </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221</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4,8</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0,1</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8,6</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0,2</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3,8</w:t>
            </w:r>
          </w:p>
        </w:tc>
      </w:tr>
      <w:tr w:rsidR="00D75D33" w:rsidTr="00D75D33">
        <w:trPr>
          <w:trHeight w:val="96"/>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Транспортные услуги</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222</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25,3</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0,5</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35,0</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0,7</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9,7</w:t>
            </w:r>
          </w:p>
        </w:tc>
      </w:tr>
      <w:tr w:rsidR="00D75D33" w:rsidTr="00D75D33">
        <w:trPr>
          <w:trHeight w:val="13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223</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260,6</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5,6</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486,4</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9,4</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225,8</w:t>
            </w:r>
          </w:p>
        </w:tc>
      </w:tr>
      <w:tr w:rsidR="00D75D33" w:rsidTr="00D75D33">
        <w:trPr>
          <w:trHeight w:val="150"/>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Арендная плата за пользование имуществом</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224</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15,0</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0,3</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15,0</w:t>
            </w:r>
          </w:p>
        </w:tc>
      </w:tr>
      <w:tr w:rsidR="00D75D33" w:rsidTr="00D75D33">
        <w:trPr>
          <w:trHeight w:val="13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Работы, услуги по содержанию имущества</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225</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34,3</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0,7</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67,4</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1,3</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33,1</w:t>
            </w:r>
          </w:p>
        </w:tc>
      </w:tr>
      <w:tr w:rsidR="00D75D33" w:rsidTr="00D75D33">
        <w:trPr>
          <w:trHeight w:val="126"/>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Прочие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226</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348,2</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7,5</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757,2</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14,6</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409,0</w:t>
            </w:r>
          </w:p>
        </w:tc>
      </w:tr>
      <w:tr w:rsidR="00D75D33" w:rsidTr="00D75D33">
        <w:trPr>
          <w:trHeight w:val="96"/>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Перечисления другим бюджетам бюджетной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251</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1292,3</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27,8</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584,1</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11,3</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-708,2</w:t>
            </w:r>
          </w:p>
        </w:tc>
      </w:tr>
      <w:tr w:rsidR="00D75D33" w:rsidTr="00D75D33">
        <w:trPr>
          <w:trHeight w:val="364"/>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 xml:space="preserve">Прочие расходы </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290</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9,5</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0,2</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28,0</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0,5</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18,5</w:t>
            </w:r>
          </w:p>
        </w:tc>
      </w:tr>
      <w:tr w:rsidR="00D75D33" w:rsidTr="00D75D33">
        <w:trPr>
          <w:trHeight w:val="135"/>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310</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63,3</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1,4</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0</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-63,3</w:t>
            </w:r>
          </w:p>
        </w:tc>
      </w:tr>
      <w:tr w:rsidR="00D75D33" w:rsidTr="00D75D33">
        <w:trPr>
          <w:trHeight w:val="180"/>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Увеличение стоимости материальных запасов</w:t>
            </w:r>
          </w:p>
        </w:tc>
        <w:tc>
          <w:tcPr>
            <w:tcW w:w="113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340</w:t>
            </w: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125,0</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2,7</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149,0</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2,9</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24,0</w:t>
            </w:r>
          </w:p>
        </w:tc>
      </w:tr>
      <w:tr w:rsidR="00D75D33" w:rsidTr="00D75D33">
        <w:trPr>
          <w:trHeight w:val="180"/>
        </w:trPr>
        <w:tc>
          <w:tcPr>
            <w:tcW w:w="3794" w:type="dxa"/>
            <w:tcBorders>
              <w:top w:val="single" w:sz="4" w:space="0" w:color="auto"/>
              <w:left w:val="single" w:sz="4" w:space="0" w:color="auto"/>
              <w:bottom w:val="single" w:sz="4" w:space="0" w:color="auto"/>
              <w:right w:val="single" w:sz="4" w:space="0" w:color="auto"/>
            </w:tcBorders>
            <w:hideMark/>
          </w:tcPr>
          <w:p w:rsidR="00D75D33" w:rsidRDefault="00D75D33">
            <w:pPr>
              <w:widowControl/>
              <w:suppressAutoHyphens/>
              <w:spacing w:line="100" w:lineRule="atLeast"/>
              <w:jc w:val="both"/>
              <w:rPr>
                <w:kern w:val="2"/>
                <w:lang w:eastAsia="en-US"/>
              </w:rPr>
            </w:pPr>
            <w:r>
              <w:rPr>
                <w:lang w:eastAsia="en-US"/>
              </w:rPr>
              <w:t xml:space="preserve"> итого</w:t>
            </w:r>
          </w:p>
        </w:tc>
        <w:tc>
          <w:tcPr>
            <w:tcW w:w="1134" w:type="dxa"/>
            <w:tcBorders>
              <w:top w:val="single" w:sz="4" w:space="0" w:color="auto"/>
              <w:left w:val="single" w:sz="4" w:space="0" w:color="auto"/>
              <w:bottom w:val="single" w:sz="4" w:space="0" w:color="auto"/>
              <w:right w:val="single" w:sz="4" w:space="0" w:color="auto"/>
            </w:tcBorders>
          </w:tcPr>
          <w:p w:rsidR="00D75D33" w:rsidRDefault="00D75D33">
            <w:pPr>
              <w:suppressAutoHyphens/>
              <w:spacing w:line="100" w:lineRule="atLeast"/>
              <w:jc w:val="both"/>
              <w:rPr>
                <w:bCs/>
                <w:kern w:val="2"/>
                <w:lang w:eastAsia="ar-SA"/>
              </w:rPr>
            </w:pPr>
          </w:p>
        </w:tc>
        <w:tc>
          <w:tcPr>
            <w:tcW w:w="1226"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4643,1</w:t>
            </w:r>
          </w:p>
        </w:tc>
        <w:tc>
          <w:tcPr>
            <w:tcW w:w="75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100,0</w:t>
            </w:r>
          </w:p>
        </w:tc>
        <w:tc>
          <w:tcPr>
            <w:tcW w:w="993"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5170,1</w:t>
            </w:r>
          </w:p>
        </w:tc>
        <w:tc>
          <w:tcPr>
            <w:tcW w:w="988"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100,0</w:t>
            </w:r>
          </w:p>
        </w:tc>
        <w:tc>
          <w:tcPr>
            <w:tcW w:w="1244" w:type="dxa"/>
            <w:tcBorders>
              <w:top w:val="single" w:sz="4" w:space="0" w:color="auto"/>
              <w:left w:val="single" w:sz="4" w:space="0" w:color="auto"/>
              <w:bottom w:val="single" w:sz="4" w:space="0" w:color="auto"/>
              <w:right w:val="single" w:sz="4" w:space="0" w:color="auto"/>
            </w:tcBorders>
            <w:hideMark/>
          </w:tcPr>
          <w:p w:rsidR="00D75D33" w:rsidRDefault="00D75D33">
            <w:pPr>
              <w:suppressAutoHyphens/>
              <w:spacing w:line="100" w:lineRule="atLeast"/>
              <w:jc w:val="both"/>
              <w:rPr>
                <w:bCs/>
                <w:kern w:val="2"/>
                <w:lang w:eastAsia="ar-SA"/>
              </w:rPr>
            </w:pPr>
            <w:r>
              <w:rPr>
                <w:bCs/>
              </w:rPr>
              <w:t>527,0</w:t>
            </w:r>
          </w:p>
        </w:tc>
      </w:tr>
    </w:tbl>
    <w:p w:rsidR="00D75D33" w:rsidRDefault="00D75D33" w:rsidP="00D75D33">
      <w:pPr>
        <w:shd w:val="clear" w:color="auto" w:fill="FFFFFF"/>
        <w:ind w:firstLine="567"/>
        <w:jc w:val="both"/>
        <w:rPr>
          <w:bCs/>
          <w:kern w:val="2"/>
          <w:lang w:eastAsia="ar-SA"/>
        </w:rPr>
      </w:pPr>
    </w:p>
    <w:p w:rsidR="00D75D33" w:rsidRPr="00DD1BEE" w:rsidRDefault="00D75D33" w:rsidP="00D75D33">
      <w:pPr>
        <w:shd w:val="clear" w:color="auto" w:fill="FFFFFF"/>
        <w:ind w:left="426"/>
        <w:jc w:val="both"/>
        <w:rPr>
          <w:sz w:val="28"/>
          <w:szCs w:val="28"/>
        </w:rPr>
      </w:pPr>
      <w:r w:rsidRPr="00DD1BEE">
        <w:rPr>
          <w:sz w:val="28"/>
          <w:szCs w:val="28"/>
        </w:rPr>
        <w:t>Анализ исполнения расходов бюджета поселения в разрезе кодов бюджета</w:t>
      </w:r>
    </w:p>
    <w:p w:rsidR="00D75D33" w:rsidRPr="00DD1BEE" w:rsidRDefault="00D75D33" w:rsidP="00D75D33">
      <w:pPr>
        <w:shd w:val="clear" w:color="auto" w:fill="FFFFFF"/>
        <w:jc w:val="both"/>
        <w:rPr>
          <w:sz w:val="28"/>
          <w:szCs w:val="28"/>
        </w:rPr>
      </w:pPr>
      <w:r w:rsidRPr="00DD1BEE">
        <w:rPr>
          <w:sz w:val="28"/>
          <w:szCs w:val="28"/>
        </w:rPr>
        <w:t xml:space="preserve"> экономического содержания показывает, что в 2016 году по сравнению с 2015 годом выросли расходы на заработную плату с начислениями, на коммунальные услуги, на прочие работы и услуги, на прочие расходы и на материальные запасы.</w:t>
      </w:r>
    </w:p>
    <w:p w:rsidR="00D75D33" w:rsidRPr="00DD1BEE" w:rsidRDefault="00D75D33" w:rsidP="00D75D33">
      <w:pPr>
        <w:shd w:val="clear" w:color="auto" w:fill="FFFFFF"/>
        <w:ind w:left="426"/>
        <w:jc w:val="both"/>
        <w:rPr>
          <w:b/>
          <w:bCs/>
          <w:sz w:val="28"/>
          <w:szCs w:val="28"/>
        </w:rPr>
      </w:pPr>
    </w:p>
    <w:p w:rsidR="00D75D33" w:rsidRPr="00DD1BEE" w:rsidRDefault="00D75D33" w:rsidP="00D75D33">
      <w:pPr>
        <w:shd w:val="clear" w:color="auto" w:fill="FFFFFF"/>
        <w:ind w:left="426"/>
        <w:jc w:val="both"/>
        <w:rPr>
          <w:b/>
          <w:bCs/>
          <w:sz w:val="28"/>
          <w:szCs w:val="28"/>
        </w:rPr>
      </w:pPr>
    </w:p>
    <w:p w:rsidR="00D75D33" w:rsidRPr="00DD1BEE" w:rsidRDefault="00D75D33" w:rsidP="00D75D33">
      <w:pPr>
        <w:shd w:val="clear" w:color="auto" w:fill="FFFFFF"/>
        <w:ind w:left="426"/>
        <w:jc w:val="both"/>
        <w:rPr>
          <w:b/>
          <w:bCs/>
          <w:sz w:val="28"/>
          <w:szCs w:val="28"/>
        </w:rPr>
      </w:pPr>
      <w:r w:rsidRPr="00DD1BEE">
        <w:rPr>
          <w:b/>
          <w:bCs/>
          <w:sz w:val="28"/>
          <w:szCs w:val="28"/>
        </w:rPr>
        <w:t>7г. Анализ исполнения бюджета по источникам финансирования дефицита бюджета.</w:t>
      </w:r>
    </w:p>
    <w:p w:rsidR="00D75D33" w:rsidRPr="00DD1BEE" w:rsidRDefault="00D75D33" w:rsidP="00D75D33">
      <w:pPr>
        <w:shd w:val="clear" w:color="auto" w:fill="FFFFFF"/>
        <w:ind w:left="284"/>
        <w:jc w:val="both"/>
        <w:rPr>
          <w:bCs/>
          <w:sz w:val="28"/>
          <w:szCs w:val="28"/>
        </w:rPr>
      </w:pPr>
    </w:p>
    <w:p w:rsidR="00D75D33" w:rsidRPr="00DD1BEE" w:rsidRDefault="00D75D33" w:rsidP="00D75D33">
      <w:pPr>
        <w:widowControl/>
        <w:ind w:firstLine="284"/>
        <w:jc w:val="both"/>
        <w:rPr>
          <w:bCs/>
          <w:sz w:val="28"/>
          <w:szCs w:val="28"/>
        </w:rPr>
      </w:pPr>
      <w:r w:rsidRPr="00DD1BEE">
        <w:rPr>
          <w:bCs/>
          <w:sz w:val="28"/>
          <w:szCs w:val="28"/>
        </w:rPr>
        <w:t xml:space="preserve">Бюджет </w:t>
      </w:r>
      <w:proofErr w:type="spellStart"/>
      <w:r w:rsidRPr="00DD1BEE">
        <w:rPr>
          <w:bCs/>
          <w:sz w:val="28"/>
          <w:szCs w:val="28"/>
        </w:rPr>
        <w:t>Небельского</w:t>
      </w:r>
      <w:proofErr w:type="spellEnd"/>
      <w:r w:rsidRPr="00DD1BEE">
        <w:rPr>
          <w:bCs/>
          <w:sz w:val="28"/>
          <w:szCs w:val="28"/>
        </w:rPr>
        <w:t xml:space="preserve"> сельского  поселения на 2016 год принят с дефицитом в размере 111,6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widowControl/>
        <w:ind w:firstLine="284"/>
        <w:jc w:val="both"/>
        <w:rPr>
          <w:bCs/>
          <w:sz w:val="28"/>
          <w:szCs w:val="28"/>
        </w:rPr>
      </w:pPr>
      <w:r w:rsidRPr="00DD1BEE">
        <w:rPr>
          <w:bCs/>
          <w:sz w:val="28"/>
          <w:szCs w:val="28"/>
        </w:rPr>
        <w:t>Источниками финансирования дефицита бюджета решением о бюджете  на 2016 год установлены:</w:t>
      </w:r>
    </w:p>
    <w:p w:rsidR="00D75D33" w:rsidRPr="00DD1BEE" w:rsidRDefault="00D75D33" w:rsidP="00D75D33">
      <w:pPr>
        <w:widowControl/>
        <w:ind w:firstLine="284"/>
        <w:jc w:val="both"/>
        <w:rPr>
          <w:bCs/>
          <w:sz w:val="28"/>
          <w:szCs w:val="28"/>
        </w:rPr>
      </w:pPr>
      <w:r w:rsidRPr="00DD1BEE">
        <w:rPr>
          <w:bCs/>
          <w:sz w:val="28"/>
          <w:szCs w:val="28"/>
        </w:rPr>
        <w:t>- кредиты в кредитных организациях – 67,6 тыс</w:t>
      </w:r>
      <w:proofErr w:type="gramStart"/>
      <w:r w:rsidRPr="00DD1BEE">
        <w:rPr>
          <w:bCs/>
          <w:sz w:val="28"/>
          <w:szCs w:val="28"/>
        </w:rPr>
        <w:t>.р</w:t>
      </w:r>
      <w:proofErr w:type="gramEnd"/>
      <w:r w:rsidRPr="00DD1BEE">
        <w:rPr>
          <w:bCs/>
          <w:sz w:val="28"/>
          <w:szCs w:val="28"/>
        </w:rPr>
        <w:t>ублей,</w:t>
      </w:r>
    </w:p>
    <w:p w:rsidR="00D75D33" w:rsidRPr="00DD1BEE" w:rsidRDefault="00D75D33" w:rsidP="00D75D33">
      <w:pPr>
        <w:widowControl/>
        <w:ind w:firstLine="284"/>
        <w:jc w:val="both"/>
        <w:rPr>
          <w:bCs/>
          <w:sz w:val="28"/>
          <w:szCs w:val="28"/>
        </w:rPr>
      </w:pPr>
      <w:r w:rsidRPr="00DD1BEE">
        <w:rPr>
          <w:bCs/>
          <w:sz w:val="28"/>
          <w:szCs w:val="28"/>
        </w:rPr>
        <w:t>- уменьшение  остатков денежных средств на счете бюджета – 44,0 тыс</w:t>
      </w:r>
      <w:proofErr w:type="gramStart"/>
      <w:r w:rsidRPr="00DD1BEE">
        <w:rPr>
          <w:bCs/>
          <w:sz w:val="28"/>
          <w:szCs w:val="28"/>
        </w:rPr>
        <w:t>.р</w:t>
      </w:r>
      <w:proofErr w:type="gramEnd"/>
      <w:r w:rsidRPr="00DD1BEE">
        <w:rPr>
          <w:bCs/>
          <w:sz w:val="28"/>
          <w:szCs w:val="28"/>
        </w:rPr>
        <w:t xml:space="preserve">ублей. </w:t>
      </w:r>
    </w:p>
    <w:p w:rsidR="00D75D33" w:rsidRPr="00DD1BEE" w:rsidRDefault="00D75D33" w:rsidP="00D75D33">
      <w:pPr>
        <w:widowControl/>
        <w:ind w:firstLine="284"/>
        <w:jc w:val="both"/>
        <w:rPr>
          <w:bCs/>
          <w:sz w:val="28"/>
          <w:szCs w:val="28"/>
        </w:rPr>
      </w:pPr>
      <w:r w:rsidRPr="00DD1BEE">
        <w:rPr>
          <w:bCs/>
          <w:sz w:val="28"/>
          <w:szCs w:val="28"/>
        </w:rPr>
        <w:t xml:space="preserve">  </w:t>
      </w:r>
    </w:p>
    <w:p w:rsidR="00D75D33" w:rsidRPr="00DD1BEE" w:rsidRDefault="00D75D33" w:rsidP="00D75D33">
      <w:pPr>
        <w:widowControl/>
        <w:ind w:firstLine="284"/>
        <w:jc w:val="both"/>
        <w:rPr>
          <w:bCs/>
          <w:sz w:val="28"/>
          <w:szCs w:val="28"/>
        </w:rPr>
      </w:pPr>
      <w:r w:rsidRPr="00DD1BEE">
        <w:rPr>
          <w:bCs/>
          <w:sz w:val="28"/>
          <w:szCs w:val="28"/>
        </w:rPr>
        <w:t xml:space="preserve">Фактически бюджет поселения исполнен с </w:t>
      </w:r>
      <w:proofErr w:type="spellStart"/>
      <w:r w:rsidRPr="00DD1BEE">
        <w:rPr>
          <w:bCs/>
          <w:sz w:val="28"/>
          <w:szCs w:val="28"/>
        </w:rPr>
        <w:t>профицитом</w:t>
      </w:r>
      <w:proofErr w:type="spellEnd"/>
      <w:r w:rsidRPr="00DD1BEE">
        <w:rPr>
          <w:bCs/>
          <w:sz w:val="28"/>
          <w:szCs w:val="28"/>
        </w:rPr>
        <w:t xml:space="preserve"> в сумме 207,4 тыс</w:t>
      </w:r>
      <w:proofErr w:type="gramStart"/>
      <w:r w:rsidRPr="00DD1BEE">
        <w:rPr>
          <w:bCs/>
          <w:sz w:val="28"/>
          <w:szCs w:val="28"/>
        </w:rPr>
        <w:t>.р</w:t>
      </w:r>
      <w:proofErr w:type="gramEnd"/>
      <w:r w:rsidRPr="00DD1BEE">
        <w:rPr>
          <w:bCs/>
          <w:sz w:val="28"/>
          <w:szCs w:val="28"/>
        </w:rPr>
        <w:t>ублей за счет увеличения  остатков средств на счете бюджета.</w:t>
      </w:r>
    </w:p>
    <w:p w:rsidR="00D75D33" w:rsidRPr="00DD1BEE" w:rsidRDefault="00D75D33" w:rsidP="00D75D33">
      <w:pPr>
        <w:widowControl/>
        <w:jc w:val="right"/>
        <w:rPr>
          <w:bCs/>
          <w:sz w:val="28"/>
          <w:szCs w:val="28"/>
        </w:rPr>
      </w:pPr>
    </w:p>
    <w:p w:rsidR="00D75D33" w:rsidRPr="00DD1BEE" w:rsidRDefault="00D75D33" w:rsidP="00D75D33">
      <w:pPr>
        <w:widowControl/>
        <w:ind w:firstLine="708"/>
        <w:jc w:val="both"/>
        <w:rPr>
          <w:bCs/>
          <w:sz w:val="28"/>
          <w:szCs w:val="28"/>
        </w:rPr>
      </w:pPr>
      <w:r w:rsidRPr="00DD1BEE">
        <w:rPr>
          <w:bCs/>
          <w:sz w:val="28"/>
          <w:szCs w:val="28"/>
        </w:rPr>
        <w:lastRenderedPageBreak/>
        <w:t xml:space="preserve">Остатки  денежных средств на счете бюджета поселения по состоянию на 01.01.2016г. составляли 44166 рублей 97 копеек, по состоянию  на 01.01.2017г. – 251577 рублей 23 копейки. </w:t>
      </w:r>
    </w:p>
    <w:p w:rsidR="00D75D33" w:rsidRPr="00DD1BEE" w:rsidRDefault="00D75D33" w:rsidP="00D75D33">
      <w:pPr>
        <w:widowControl/>
        <w:jc w:val="both"/>
        <w:rPr>
          <w:bCs/>
          <w:sz w:val="28"/>
          <w:szCs w:val="28"/>
        </w:rPr>
      </w:pPr>
    </w:p>
    <w:p w:rsidR="00D75D33" w:rsidRPr="00DD1BEE" w:rsidRDefault="00D75D33" w:rsidP="00D75D33">
      <w:pPr>
        <w:widowControl/>
        <w:jc w:val="center"/>
        <w:rPr>
          <w:b/>
          <w:bCs/>
          <w:sz w:val="28"/>
          <w:szCs w:val="28"/>
        </w:rPr>
      </w:pPr>
      <w:r w:rsidRPr="00DD1BEE">
        <w:rPr>
          <w:b/>
          <w:bCs/>
          <w:sz w:val="28"/>
          <w:szCs w:val="28"/>
        </w:rPr>
        <w:t>Муниципальный долг</w:t>
      </w:r>
    </w:p>
    <w:p w:rsidR="00D75D33" w:rsidRPr="00DD1BEE" w:rsidRDefault="00D75D33" w:rsidP="00D75D33">
      <w:pPr>
        <w:widowControl/>
        <w:jc w:val="both"/>
        <w:rPr>
          <w:bCs/>
          <w:sz w:val="28"/>
          <w:szCs w:val="28"/>
        </w:rPr>
      </w:pPr>
    </w:p>
    <w:p w:rsidR="00D75D33" w:rsidRPr="00DD1BEE" w:rsidRDefault="00D75D33" w:rsidP="00D75D33">
      <w:pPr>
        <w:widowControl/>
        <w:jc w:val="both"/>
        <w:rPr>
          <w:bCs/>
          <w:sz w:val="28"/>
          <w:szCs w:val="28"/>
        </w:rPr>
      </w:pPr>
      <w:r w:rsidRPr="00DD1BEE">
        <w:rPr>
          <w:bCs/>
          <w:sz w:val="28"/>
          <w:szCs w:val="28"/>
        </w:rPr>
        <w:t>В соответствии с данными отчетности об исполнении бюджета</w:t>
      </w:r>
      <w:r>
        <w:rPr>
          <w:bCs/>
          <w:sz w:val="24"/>
          <w:szCs w:val="24"/>
        </w:rPr>
        <w:t xml:space="preserve"> </w:t>
      </w:r>
      <w:r w:rsidRPr="00DD1BEE">
        <w:rPr>
          <w:bCs/>
          <w:sz w:val="28"/>
          <w:szCs w:val="28"/>
        </w:rPr>
        <w:t xml:space="preserve">за 2016 год </w:t>
      </w:r>
      <w:proofErr w:type="spellStart"/>
      <w:r w:rsidRPr="00DD1BEE">
        <w:rPr>
          <w:bCs/>
          <w:sz w:val="28"/>
          <w:szCs w:val="28"/>
        </w:rPr>
        <w:t>Небельского</w:t>
      </w:r>
      <w:proofErr w:type="spellEnd"/>
      <w:r w:rsidRPr="00DD1BEE">
        <w:rPr>
          <w:bCs/>
          <w:sz w:val="28"/>
          <w:szCs w:val="28"/>
        </w:rPr>
        <w:t xml:space="preserve"> сельского  поселения долговые обязательства муниципального образования отсутствуют. </w:t>
      </w:r>
    </w:p>
    <w:p w:rsidR="00D75D33" w:rsidRPr="00DD1BEE" w:rsidRDefault="00D75D33" w:rsidP="00D75D33">
      <w:pPr>
        <w:widowControl/>
        <w:jc w:val="both"/>
        <w:rPr>
          <w:bCs/>
          <w:sz w:val="28"/>
          <w:szCs w:val="28"/>
        </w:rPr>
      </w:pPr>
    </w:p>
    <w:p w:rsidR="00D75D33" w:rsidRPr="00DD1BEE" w:rsidRDefault="00D75D33" w:rsidP="00D75D33">
      <w:pPr>
        <w:widowControl/>
        <w:jc w:val="center"/>
        <w:rPr>
          <w:b/>
          <w:bCs/>
          <w:sz w:val="28"/>
          <w:szCs w:val="28"/>
        </w:rPr>
      </w:pPr>
      <w:r w:rsidRPr="00DD1BEE">
        <w:rPr>
          <w:b/>
          <w:bCs/>
          <w:sz w:val="28"/>
          <w:szCs w:val="28"/>
        </w:rPr>
        <w:t>8. Анализ исполнения долгосрочных, инвестиционных целевых программ, муниципальных программ.</w:t>
      </w:r>
    </w:p>
    <w:p w:rsidR="00D75D33" w:rsidRPr="00DD1BEE" w:rsidRDefault="00D75D33" w:rsidP="00D75D33">
      <w:pPr>
        <w:widowControl/>
        <w:jc w:val="both"/>
        <w:rPr>
          <w:bCs/>
          <w:sz w:val="28"/>
          <w:szCs w:val="28"/>
        </w:rPr>
      </w:pPr>
    </w:p>
    <w:p w:rsidR="00D75D33" w:rsidRPr="00DD1BEE" w:rsidRDefault="00D75D33" w:rsidP="00D75D33">
      <w:pPr>
        <w:widowControl/>
        <w:ind w:firstLine="708"/>
        <w:jc w:val="both"/>
        <w:rPr>
          <w:bCs/>
          <w:sz w:val="28"/>
          <w:szCs w:val="28"/>
        </w:rPr>
      </w:pPr>
      <w:r w:rsidRPr="00DD1BEE">
        <w:rPr>
          <w:bCs/>
          <w:sz w:val="28"/>
          <w:szCs w:val="28"/>
        </w:rPr>
        <w:t xml:space="preserve">В 2016 году на территории </w:t>
      </w:r>
      <w:proofErr w:type="spellStart"/>
      <w:r w:rsidRPr="00DD1BEE">
        <w:rPr>
          <w:bCs/>
          <w:sz w:val="28"/>
          <w:szCs w:val="28"/>
        </w:rPr>
        <w:t>Небельского</w:t>
      </w:r>
      <w:proofErr w:type="spellEnd"/>
      <w:r w:rsidRPr="00DD1BEE">
        <w:rPr>
          <w:bCs/>
          <w:sz w:val="28"/>
          <w:szCs w:val="28"/>
        </w:rPr>
        <w:t xml:space="preserve"> сельского поселения  муниципальные программы не принимались.</w:t>
      </w:r>
    </w:p>
    <w:p w:rsidR="00D75D33" w:rsidRPr="00DD1BEE" w:rsidRDefault="00D75D33" w:rsidP="00D75D33">
      <w:pPr>
        <w:widowControl/>
        <w:ind w:firstLine="708"/>
        <w:jc w:val="both"/>
        <w:rPr>
          <w:bCs/>
          <w:sz w:val="28"/>
          <w:szCs w:val="28"/>
        </w:rPr>
      </w:pPr>
      <w:r w:rsidRPr="00DD1BEE">
        <w:rPr>
          <w:bCs/>
          <w:sz w:val="28"/>
          <w:szCs w:val="28"/>
        </w:rPr>
        <w:t>В 2016 году  на реализацию мероприятий перечня народных инициатив из областного бюджета было выделено 53,9 тыс</w:t>
      </w:r>
      <w:proofErr w:type="gramStart"/>
      <w:r w:rsidRPr="00DD1BEE">
        <w:rPr>
          <w:bCs/>
          <w:sz w:val="28"/>
          <w:szCs w:val="28"/>
        </w:rPr>
        <w:t>.р</w:t>
      </w:r>
      <w:proofErr w:type="gramEnd"/>
      <w:r w:rsidRPr="00DD1BEE">
        <w:rPr>
          <w:bCs/>
          <w:sz w:val="28"/>
          <w:szCs w:val="28"/>
        </w:rPr>
        <w:t xml:space="preserve">ублей, из бюджета поселения на </w:t>
      </w:r>
      <w:proofErr w:type="spellStart"/>
      <w:r w:rsidRPr="00DD1BEE">
        <w:rPr>
          <w:bCs/>
          <w:sz w:val="28"/>
          <w:szCs w:val="28"/>
        </w:rPr>
        <w:t>софинансирование</w:t>
      </w:r>
      <w:proofErr w:type="spellEnd"/>
      <w:r w:rsidRPr="00DD1BEE">
        <w:rPr>
          <w:bCs/>
          <w:sz w:val="28"/>
          <w:szCs w:val="28"/>
        </w:rPr>
        <w:t xml:space="preserve"> было направлено 6,0 тыс.рублей.  За счет этих средств были приобретены  уличные светильники</w:t>
      </w:r>
      <w:proofErr w:type="gramStart"/>
      <w:r w:rsidRPr="00DD1BEE">
        <w:rPr>
          <w:bCs/>
          <w:sz w:val="28"/>
          <w:szCs w:val="28"/>
        </w:rPr>
        <w:t xml:space="preserve"> .</w:t>
      </w:r>
      <w:proofErr w:type="gramEnd"/>
    </w:p>
    <w:p w:rsidR="00D75D33" w:rsidRPr="00DD1BEE" w:rsidRDefault="00D75D33" w:rsidP="00D75D33">
      <w:pPr>
        <w:widowControl/>
        <w:jc w:val="both"/>
        <w:rPr>
          <w:bCs/>
          <w:sz w:val="28"/>
          <w:szCs w:val="28"/>
        </w:rPr>
      </w:pPr>
    </w:p>
    <w:p w:rsidR="00D75D33" w:rsidRPr="00DD1BEE" w:rsidRDefault="00D75D33" w:rsidP="00D75D33">
      <w:pPr>
        <w:numPr>
          <w:ilvl w:val="1"/>
          <w:numId w:val="16"/>
        </w:numPr>
        <w:shd w:val="clear" w:color="auto" w:fill="FFFFFF"/>
        <w:suppressAutoHyphens/>
        <w:autoSpaceDE/>
        <w:autoSpaceDN/>
        <w:adjustRightInd/>
        <w:spacing w:line="100" w:lineRule="atLeast"/>
        <w:jc w:val="both"/>
        <w:rPr>
          <w:b/>
          <w:bCs/>
          <w:sz w:val="28"/>
          <w:szCs w:val="28"/>
        </w:rPr>
      </w:pPr>
      <w:r w:rsidRPr="00DD1BEE">
        <w:rPr>
          <w:b/>
          <w:bCs/>
          <w:sz w:val="28"/>
          <w:szCs w:val="28"/>
        </w:rPr>
        <w:t xml:space="preserve">Анализ объемов кредиторской и дебиторской задолженности. </w:t>
      </w:r>
    </w:p>
    <w:p w:rsidR="00D75D33" w:rsidRPr="00DD1BEE" w:rsidRDefault="00D75D33" w:rsidP="00D75D33">
      <w:pPr>
        <w:shd w:val="clear" w:color="auto" w:fill="FFFFFF"/>
        <w:ind w:firstLine="567"/>
        <w:jc w:val="both"/>
        <w:rPr>
          <w:sz w:val="28"/>
          <w:szCs w:val="28"/>
        </w:rPr>
      </w:pPr>
    </w:p>
    <w:p w:rsidR="00D75D33" w:rsidRPr="00DD1BEE" w:rsidRDefault="00D75D33" w:rsidP="00D75D33">
      <w:pPr>
        <w:shd w:val="clear" w:color="auto" w:fill="FFFFFF"/>
        <w:ind w:firstLine="567"/>
        <w:jc w:val="both"/>
        <w:rPr>
          <w:sz w:val="28"/>
          <w:szCs w:val="28"/>
        </w:rPr>
      </w:pPr>
      <w:r w:rsidRPr="00DD1BEE">
        <w:rPr>
          <w:sz w:val="28"/>
          <w:szCs w:val="28"/>
        </w:rPr>
        <w:t>Анализ объемов кредиторской и дебиторской задолженности проведен на основании данных Баланса формы 0503320 и показателей отчета формы 0503369 «Сведения по дебиторской и кредиторской задолженности».</w:t>
      </w:r>
    </w:p>
    <w:p w:rsidR="00D75D33" w:rsidRDefault="00D75D33" w:rsidP="00D75D33">
      <w:pPr>
        <w:shd w:val="clear" w:color="auto" w:fill="FFFFFF"/>
        <w:ind w:firstLine="567"/>
        <w:jc w:val="right"/>
        <w:rPr>
          <w:sz w:val="28"/>
          <w:szCs w:val="28"/>
        </w:rPr>
      </w:pPr>
      <w:r>
        <w:rPr>
          <w:sz w:val="28"/>
          <w:szCs w:val="28"/>
        </w:rPr>
        <w:t>Таблица 5.</w:t>
      </w:r>
    </w:p>
    <w:p w:rsidR="00D75D33" w:rsidRDefault="00D75D33" w:rsidP="00D75D33">
      <w:pPr>
        <w:shd w:val="clear" w:color="auto" w:fill="FFFFFF"/>
        <w:ind w:firstLine="567"/>
        <w:jc w:val="right"/>
        <w:rPr>
          <w:sz w:val="28"/>
          <w:szCs w:val="28"/>
        </w:rPr>
      </w:pPr>
    </w:p>
    <w:tbl>
      <w:tblPr>
        <w:tblW w:w="9796" w:type="dxa"/>
        <w:tblInd w:w="93" w:type="dxa"/>
        <w:tblLayout w:type="fixed"/>
        <w:tblLook w:val="04A0"/>
      </w:tblPr>
      <w:tblGrid>
        <w:gridCol w:w="2709"/>
        <w:gridCol w:w="1417"/>
        <w:gridCol w:w="1276"/>
        <w:gridCol w:w="1276"/>
        <w:gridCol w:w="1275"/>
        <w:gridCol w:w="1134"/>
        <w:gridCol w:w="709"/>
      </w:tblGrid>
      <w:tr w:rsidR="00D75D33" w:rsidTr="00953D56">
        <w:trPr>
          <w:trHeight w:val="300"/>
        </w:trPr>
        <w:tc>
          <w:tcPr>
            <w:tcW w:w="2709" w:type="dxa"/>
            <w:vMerge w:val="restart"/>
            <w:tcBorders>
              <w:top w:val="single" w:sz="4" w:space="0" w:color="000000"/>
              <w:left w:val="single" w:sz="4" w:space="0" w:color="000000"/>
              <w:bottom w:val="single" w:sz="4" w:space="0" w:color="000000"/>
              <w:right w:val="single" w:sz="4" w:space="0" w:color="000000"/>
            </w:tcBorders>
            <w:noWrap/>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noWrap/>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счет БУ</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D75D33" w:rsidRDefault="00D75D33">
            <w:pPr>
              <w:widowControl/>
              <w:jc w:val="center"/>
              <w:rPr>
                <w:rFonts w:ascii="Calibri" w:hAnsi="Calibri" w:cs="Arial"/>
                <w:b/>
                <w:bCs/>
                <w:color w:val="000000"/>
                <w:sz w:val="22"/>
                <w:szCs w:val="22"/>
              </w:rPr>
            </w:pPr>
            <w:r>
              <w:rPr>
                <w:rFonts w:ascii="Calibri" w:hAnsi="Calibri" w:cs="Arial"/>
                <w:b/>
                <w:bCs/>
                <w:color w:val="000000"/>
                <w:sz w:val="22"/>
                <w:szCs w:val="22"/>
              </w:rPr>
              <w:t>Дебиторская задолженность</w:t>
            </w:r>
          </w:p>
        </w:tc>
      </w:tr>
      <w:tr w:rsidR="00D75D33" w:rsidTr="00953D56">
        <w:trPr>
          <w:trHeight w:val="421"/>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276" w:type="dxa"/>
            <w:vMerge w:val="restart"/>
            <w:tcBorders>
              <w:top w:val="nil"/>
              <w:left w:val="single" w:sz="4" w:space="0" w:color="000000"/>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16"/>
                <w:szCs w:val="16"/>
              </w:rPr>
            </w:pPr>
            <w:r>
              <w:rPr>
                <w:rFonts w:ascii="Calibri" w:hAnsi="Calibri" w:cs="Arial"/>
                <w:color w:val="000000"/>
                <w:sz w:val="16"/>
                <w:szCs w:val="16"/>
              </w:rPr>
              <w:t>на 01.01.2016</w:t>
            </w:r>
          </w:p>
        </w:tc>
        <w:tc>
          <w:tcPr>
            <w:tcW w:w="1276" w:type="dxa"/>
            <w:vMerge w:val="restart"/>
            <w:tcBorders>
              <w:top w:val="nil"/>
              <w:left w:val="single" w:sz="4" w:space="0" w:color="000000"/>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16"/>
                <w:szCs w:val="16"/>
              </w:rPr>
            </w:pPr>
            <w:r>
              <w:rPr>
                <w:rFonts w:ascii="Calibri" w:hAnsi="Calibri" w:cs="Arial"/>
                <w:color w:val="000000"/>
                <w:sz w:val="16"/>
                <w:szCs w:val="16"/>
              </w:rPr>
              <w:t>на 01.01.2017</w:t>
            </w:r>
          </w:p>
        </w:tc>
        <w:tc>
          <w:tcPr>
            <w:tcW w:w="1275" w:type="dxa"/>
            <w:vMerge w:val="restart"/>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16"/>
                <w:szCs w:val="16"/>
              </w:rPr>
            </w:pPr>
            <w:r>
              <w:rPr>
                <w:rFonts w:ascii="Calibri" w:hAnsi="Calibri" w:cs="Arial"/>
                <w:color w:val="000000"/>
                <w:sz w:val="16"/>
                <w:szCs w:val="16"/>
              </w:rPr>
              <w:t>Структура, %</w:t>
            </w:r>
          </w:p>
        </w:tc>
        <w:tc>
          <w:tcPr>
            <w:tcW w:w="1843" w:type="dxa"/>
            <w:gridSpan w:val="2"/>
            <w:tcBorders>
              <w:top w:val="single" w:sz="4" w:space="0" w:color="000000"/>
              <w:left w:val="nil"/>
              <w:bottom w:val="single" w:sz="4" w:space="0" w:color="000000"/>
              <w:right w:val="single" w:sz="4" w:space="0" w:color="000000"/>
            </w:tcBorders>
            <w:vAlign w:val="bottom"/>
            <w:hideMark/>
          </w:tcPr>
          <w:p w:rsidR="00D75D33" w:rsidRDefault="00D75D33">
            <w:pPr>
              <w:widowControl/>
              <w:jc w:val="center"/>
              <w:rPr>
                <w:rFonts w:ascii="Calibri" w:hAnsi="Calibri" w:cs="Arial"/>
                <w:sz w:val="16"/>
                <w:szCs w:val="16"/>
              </w:rPr>
            </w:pPr>
            <w:r>
              <w:rPr>
                <w:rFonts w:ascii="Calibri" w:hAnsi="Calibri" w:cs="Arial"/>
                <w:sz w:val="16"/>
                <w:szCs w:val="16"/>
              </w:rPr>
              <w:t>увеличение/уменьшение 2016 год к 2015 году</w:t>
            </w:r>
          </w:p>
        </w:tc>
      </w:tr>
      <w:tr w:rsidR="00D75D33" w:rsidTr="00953D56">
        <w:trPr>
          <w:trHeight w:val="34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16"/>
                <w:szCs w:val="16"/>
              </w:rPr>
            </w:pPr>
          </w:p>
        </w:tc>
        <w:tc>
          <w:tcPr>
            <w:tcW w:w="1134"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sz w:val="16"/>
                <w:szCs w:val="16"/>
              </w:rPr>
            </w:pPr>
            <w:r>
              <w:rPr>
                <w:rFonts w:ascii="Calibri" w:hAnsi="Calibri" w:cs="Arial"/>
                <w:sz w:val="16"/>
                <w:szCs w:val="16"/>
              </w:rPr>
              <w:t>тыс</w:t>
            </w:r>
            <w:proofErr w:type="gramStart"/>
            <w:r>
              <w:rPr>
                <w:rFonts w:ascii="Calibri" w:hAnsi="Calibri" w:cs="Arial"/>
                <w:sz w:val="16"/>
                <w:szCs w:val="16"/>
              </w:rPr>
              <w:t>.р</w:t>
            </w:r>
            <w:proofErr w:type="gramEnd"/>
            <w:r>
              <w:rPr>
                <w:rFonts w:ascii="Calibri" w:hAnsi="Calibri" w:cs="Arial"/>
                <w:sz w:val="16"/>
                <w:szCs w:val="16"/>
              </w:rPr>
              <w:t>уб.</w:t>
            </w:r>
          </w:p>
        </w:tc>
        <w:tc>
          <w:tcPr>
            <w:tcW w:w="709"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sz w:val="16"/>
                <w:szCs w:val="16"/>
              </w:rPr>
            </w:pPr>
            <w:r>
              <w:rPr>
                <w:rFonts w:ascii="Calibri" w:hAnsi="Calibri" w:cs="Arial"/>
                <w:sz w:val="16"/>
                <w:szCs w:val="16"/>
              </w:rPr>
              <w:t>%</w:t>
            </w:r>
          </w:p>
        </w:tc>
      </w:tr>
      <w:tr w:rsidR="00D75D33" w:rsidTr="00953D56">
        <w:trPr>
          <w:trHeight w:val="473"/>
        </w:trPr>
        <w:tc>
          <w:tcPr>
            <w:tcW w:w="2709"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авансам по коммунальным услугам</w:t>
            </w:r>
          </w:p>
        </w:tc>
        <w:tc>
          <w:tcPr>
            <w:tcW w:w="1417"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206.23</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 0</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8,0</w:t>
            </w:r>
          </w:p>
        </w:tc>
        <w:tc>
          <w:tcPr>
            <w:tcW w:w="1275"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67,8</w:t>
            </w:r>
          </w:p>
        </w:tc>
        <w:tc>
          <w:tcPr>
            <w:tcW w:w="1134"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8,0</w:t>
            </w:r>
          </w:p>
        </w:tc>
        <w:tc>
          <w:tcPr>
            <w:tcW w:w="709" w:type="dxa"/>
            <w:tcBorders>
              <w:top w:val="nil"/>
              <w:left w:val="nil"/>
              <w:bottom w:val="single" w:sz="4" w:space="0" w:color="000000"/>
              <w:right w:val="single" w:sz="4" w:space="0" w:color="000000"/>
            </w:tcBorders>
            <w:vAlign w:val="bottom"/>
            <w:hideMark/>
          </w:tcPr>
          <w:p w:rsidR="00D75D33" w:rsidRDefault="00D75D33">
            <w:pPr>
              <w:widowControl/>
              <w:rPr>
                <w:rFonts w:ascii="Calibri" w:hAnsi="Calibri" w:cs="Arial"/>
                <w:sz w:val="22"/>
                <w:szCs w:val="22"/>
              </w:rPr>
            </w:pPr>
            <w:r>
              <w:rPr>
                <w:rFonts w:ascii="Calibri" w:hAnsi="Calibri" w:cs="Arial"/>
                <w:sz w:val="22"/>
                <w:szCs w:val="22"/>
              </w:rPr>
              <w:t> 0</w:t>
            </w:r>
          </w:p>
        </w:tc>
      </w:tr>
      <w:tr w:rsidR="00D75D33" w:rsidTr="00953D56">
        <w:trPr>
          <w:trHeight w:val="900"/>
        </w:trPr>
        <w:tc>
          <w:tcPr>
            <w:tcW w:w="2709"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авансам по приобретению материальных запасов</w:t>
            </w:r>
          </w:p>
        </w:tc>
        <w:tc>
          <w:tcPr>
            <w:tcW w:w="1417"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206.34</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0,9</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3,8</w:t>
            </w:r>
          </w:p>
        </w:tc>
        <w:tc>
          <w:tcPr>
            <w:tcW w:w="1275"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32,2</w:t>
            </w:r>
          </w:p>
        </w:tc>
        <w:tc>
          <w:tcPr>
            <w:tcW w:w="1134"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2,9</w:t>
            </w:r>
          </w:p>
        </w:tc>
        <w:tc>
          <w:tcPr>
            <w:tcW w:w="709" w:type="dxa"/>
            <w:tcBorders>
              <w:top w:val="nil"/>
              <w:left w:val="nil"/>
              <w:bottom w:val="single" w:sz="4" w:space="0" w:color="000000"/>
              <w:right w:val="single" w:sz="4" w:space="0" w:color="000000"/>
            </w:tcBorders>
            <w:vAlign w:val="bottom"/>
            <w:hideMark/>
          </w:tcPr>
          <w:p w:rsidR="00D75D33" w:rsidRDefault="00D75D33" w:rsidP="00953D56">
            <w:pPr>
              <w:widowControl/>
              <w:ind w:right="-108"/>
              <w:jc w:val="right"/>
              <w:rPr>
                <w:rFonts w:ascii="Calibri" w:hAnsi="Calibri" w:cs="Arial"/>
                <w:sz w:val="22"/>
                <w:szCs w:val="22"/>
              </w:rPr>
            </w:pPr>
            <w:r>
              <w:rPr>
                <w:rFonts w:ascii="Calibri" w:hAnsi="Calibri" w:cs="Arial"/>
                <w:sz w:val="22"/>
                <w:szCs w:val="22"/>
              </w:rPr>
              <w:t>В  4,2 раза</w:t>
            </w:r>
          </w:p>
        </w:tc>
      </w:tr>
      <w:tr w:rsidR="00D75D33" w:rsidTr="00953D56">
        <w:trPr>
          <w:trHeight w:val="300"/>
        </w:trPr>
        <w:tc>
          <w:tcPr>
            <w:tcW w:w="2709"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платежам в бюджет</w:t>
            </w:r>
          </w:p>
        </w:tc>
        <w:tc>
          <w:tcPr>
            <w:tcW w:w="1417"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303.02-303.11</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47,3</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0</w:t>
            </w:r>
          </w:p>
        </w:tc>
        <w:tc>
          <w:tcPr>
            <w:tcW w:w="1275"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0</w:t>
            </w:r>
          </w:p>
        </w:tc>
        <w:tc>
          <w:tcPr>
            <w:tcW w:w="1134"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-47,3</w:t>
            </w:r>
          </w:p>
        </w:tc>
        <w:tc>
          <w:tcPr>
            <w:tcW w:w="709"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0</w:t>
            </w:r>
          </w:p>
        </w:tc>
      </w:tr>
      <w:tr w:rsidR="00D75D33" w:rsidTr="00953D56">
        <w:trPr>
          <w:trHeight w:val="300"/>
        </w:trPr>
        <w:tc>
          <w:tcPr>
            <w:tcW w:w="2709"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Итого</w:t>
            </w:r>
          </w:p>
        </w:tc>
        <w:tc>
          <w:tcPr>
            <w:tcW w:w="1417"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 </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48,2</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11,8</w:t>
            </w:r>
          </w:p>
        </w:tc>
        <w:tc>
          <w:tcPr>
            <w:tcW w:w="1275"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100,0</w:t>
            </w:r>
          </w:p>
        </w:tc>
        <w:tc>
          <w:tcPr>
            <w:tcW w:w="1134"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-36,4</w:t>
            </w:r>
          </w:p>
        </w:tc>
        <w:tc>
          <w:tcPr>
            <w:tcW w:w="709"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-75,5</w:t>
            </w:r>
          </w:p>
        </w:tc>
      </w:tr>
    </w:tbl>
    <w:p w:rsidR="00D75D33" w:rsidRDefault="00D75D33" w:rsidP="00D75D33">
      <w:pPr>
        <w:shd w:val="clear" w:color="auto" w:fill="FFFFFF"/>
        <w:ind w:firstLine="567"/>
        <w:jc w:val="right"/>
        <w:rPr>
          <w:kern w:val="2"/>
          <w:sz w:val="28"/>
          <w:szCs w:val="28"/>
          <w:lang w:eastAsia="ar-SA"/>
        </w:rPr>
      </w:pPr>
    </w:p>
    <w:p w:rsidR="00D75D33" w:rsidRDefault="00D75D33" w:rsidP="00D75D33">
      <w:pPr>
        <w:shd w:val="clear" w:color="auto" w:fill="FFFFFF"/>
        <w:ind w:firstLine="567"/>
        <w:jc w:val="right"/>
        <w:rPr>
          <w:sz w:val="24"/>
          <w:szCs w:val="24"/>
        </w:rPr>
      </w:pPr>
    </w:p>
    <w:p w:rsidR="00D75D33" w:rsidRDefault="00D75D33" w:rsidP="00D75D33">
      <w:pPr>
        <w:shd w:val="clear" w:color="auto" w:fill="FFFFFF"/>
        <w:ind w:firstLine="567"/>
        <w:jc w:val="right"/>
        <w:rPr>
          <w:sz w:val="28"/>
          <w:szCs w:val="28"/>
        </w:rPr>
      </w:pPr>
      <w:r>
        <w:rPr>
          <w:sz w:val="28"/>
          <w:szCs w:val="28"/>
        </w:rPr>
        <w:t>Таблица 6.</w:t>
      </w:r>
    </w:p>
    <w:p w:rsidR="00D75D33" w:rsidRDefault="00D75D33" w:rsidP="00D75D33">
      <w:pPr>
        <w:shd w:val="clear" w:color="auto" w:fill="FFFFFF"/>
        <w:ind w:firstLine="567"/>
        <w:jc w:val="right"/>
        <w:rPr>
          <w:sz w:val="24"/>
          <w:szCs w:val="24"/>
        </w:rPr>
      </w:pPr>
    </w:p>
    <w:tbl>
      <w:tblPr>
        <w:tblW w:w="9938" w:type="dxa"/>
        <w:tblInd w:w="93" w:type="dxa"/>
        <w:tblLook w:val="04A0"/>
      </w:tblPr>
      <w:tblGrid>
        <w:gridCol w:w="2850"/>
        <w:gridCol w:w="1276"/>
        <w:gridCol w:w="1276"/>
        <w:gridCol w:w="1276"/>
        <w:gridCol w:w="1275"/>
        <w:gridCol w:w="993"/>
        <w:gridCol w:w="992"/>
      </w:tblGrid>
      <w:tr w:rsidR="00D75D33" w:rsidTr="00953D56">
        <w:trPr>
          <w:trHeight w:val="300"/>
        </w:trPr>
        <w:tc>
          <w:tcPr>
            <w:tcW w:w="2850" w:type="dxa"/>
            <w:vMerge w:val="restart"/>
            <w:tcBorders>
              <w:top w:val="single" w:sz="4" w:space="0" w:color="000000"/>
              <w:left w:val="single" w:sz="4" w:space="0" w:color="000000"/>
              <w:bottom w:val="single" w:sz="4" w:space="0" w:color="000000"/>
              <w:right w:val="single" w:sz="4" w:space="0" w:color="000000"/>
            </w:tcBorders>
            <w:noWrap/>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noWrap/>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счет БУ</w:t>
            </w:r>
          </w:p>
        </w:tc>
        <w:tc>
          <w:tcPr>
            <w:tcW w:w="5812" w:type="dxa"/>
            <w:gridSpan w:val="5"/>
            <w:tcBorders>
              <w:top w:val="single" w:sz="4" w:space="0" w:color="000000"/>
              <w:left w:val="nil"/>
              <w:bottom w:val="single" w:sz="4" w:space="0" w:color="000000"/>
              <w:right w:val="single" w:sz="4" w:space="0" w:color="000000"/>
            </w:tcBorders>
            <w:shd w:val="clear" w:color="auto" w:fill="FFFF00"/>
            <w:noWrap/>
            <w:vAlign w:val="bottom"/>
            <w:hideMark/>
          </w:tcPr>
          <w:p w:rsidR="00D75D33" w:rsidRDefault="00D75D33">
            <w:pPr>
              <w:widowControl/>
              <w:jc w:val="center"/>
              <w:rPr>
                <w:rFonts w:ascii="Calibri" w:hAnsi="Calibri" w:cs="Arial"/>
                <w:b/>
                <w:bCs/>
                <w:color w:val="000000"/>
                <w:sz w:val="22"/>
                <w:szCs w:val="22"/>
              </w:rPr>
            </w:pPr>
            <w:r>
              <w:rPr>
                <w:rFonts w:ascii="Calibri" w:hAnsi="Calibri" w:cs="Arial"/>
                <w:b/>
                <w:bCs/>
                <w:color w:val="000000"/>
                <w:sz w:val="22"/>
                <w:szCs w:val="22"/>
              </w:rPr>
              <w:t>Кредиторская задолженность</w:t>
            </w:r>
          </w:p>
        </w:tc>
      </w:tr>
      <w:tr w:rsidR="00D75D33" w:rsidTr="00953D56">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276" w:type="dxa"/>
            <w:vMerge w:val="restart"/>
            <w:tcBorders>
              <w:top w:val="nil"/>
              <w:left w:val="single" w:sz="4" w:space="0" w:color="000000"/>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16"/>
                <w:szCs w:val="16"/>
              </w:rPr>
            </w:pPr>
            <w:r>
              <w:rPr>
                <w:rFonts w:ascii="Calibri" w:hAnsi="Calibri" w:cs="Arial"/>
                <w:color w:val="000000"/>
                <w:sz w:val="16"/>
                <w:szCs w:val="16"/>
              </w:rPr>
              <w:t>на 01.01.2016</w:t>
            </w:r>
          </w:p>
        </w:tc>
        <w:tc>
          <w:tcPr>
            <w:tcW w:w="1276" w:type="dxa"/>
            <w:vMerge w:val="restart"/>
            <w:tcBorders>
              <w:top w:val="nil"/>
              <w:left w:val="single" w:sz="4" w:space="0" w:color="000000"/>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16"/>
                <w:szCs w:val="16"/>
              </w:rPr>
            </w:pPr>
            <w:r>
              <w:rPr>
                <w:rFonts w:ascii="Calibri" w:hAnsi="Calibri" w:cs="Arial"/>
                <w:color w:val="000000"/>
                <w:sz w:val="16"/>
                <w:szCs w:val="16"/>
              </w:rPr>
              <w:t>на 01.01.2017</w:t>
            </w:r>
          </w:p>
        </w:tc>
        <w:tc>
          <w:tcPr>
            <w:tcW w:w="1275" w:type="dxa"/>
            <w:vMerge w:val="restart"/>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16"/>
                <w:szCs w:val="16"/>
              </w:rPr>
            </w:pPr>
            <w:r>
              <w:rPr>
                <w:rFonts w:ascii="Calibri" w:hAnsi="Calibri" w:cs="Arial"/>
                <w:color w:val="000000"/>
                <w:sz w:val="16"/>
                <w:szCs w:val="16"/>
              </w:rPr>
              <w:t>Структура, %</w:t>
            </w:r>
          </w:p>
        </w:tc>
        <w:tc>
          <w:tcPr>
            <w:tcW w:w="1985" w:type="dxa"/>
            <w:gridSpan w:val="2"/>
            <w:tcBorders>
              <w:top w:val="single" w:sz="4" w:space="0" w:color="000000"/>
              <w:left w:val="nil"/>
              <w:bottom w:val="single" w:sz="4" w:space="0" w:color="000000"/>
              <w:right w:val="single" w:sz="4" w:space="0" w:color="000000"/>
            </w:tcBorders>
            <w:vAlign w:val="bottom"/>
            <w:hideMark/>
          </w:tcPr>
          <w:p w:rsidR="00D75D33" w:rsidRDefault="00D75D33">
            <w:pPr>
              <w:widowControl/>
              <w:jc w:val="center"/>
              <w:rPr>
                <w:rFonts w:ascii="Calibri" w:hAnsi="Calibri" w:cs="Arial"/>
                <w:sz w:val="16"/>
                <w:szCs w:val="16"/>
              </w:rPr>
            </w:pPr>
            <w:r>
              <w:rPr>
                <w:rFonts w:ascii="Calibri" w:hAnsi="Calibri" w:cs="Arial"/>
                <w:sz w:val="16"/>
                <w:szCs w:val="16"/>
              </w:rPr>
              <w:t>увеличение/уменьшение 2016 год к 2015 году</w:t>
            </w:r>
          </w:p>
        </w:tc>
      </w:tr>
      <w:tr w:rsidR="00D75D33" w:rsidTr="00953D56">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16"/>
                <w:szCs w:val="16"/>
              </w:rPr>
            </w:pPr>
          </w:p>
        </w:tc>
        <w:tc>
          <w:tcPr>
            <w:tcW w:w="1275" w:type="dxa"/>
            <w:vMerge/>
            <w:tcBorders>
              <w:top w:val="nil"/>
              <w:left w:val="single" w:sz="4" w:space="0" w:color="000000"/>
              <w:bottom w:val="single" w:sz="4" w:space="0" w:color="000000"/>
              <w:right w:val="single" w:sz="4" w:space="0" w:color="000000"/>
            </w:tcBorders>
            <w:vAlign w:val="center"/>
            <w:hideMark/>
          </w:tcPr>
          <w:p w:rsidR="00D75D33" w:rsidRDefault="00D75D33">
            <w:pPr>
              <w:widowControl/>
              <w:rPr>
                <w:rFonts w:ascii="Calibri" w:hAnsi="Calibri" w:cs="Arial"/>
                <w:color w:val="000000"/>
                <w:sz w:val="16"/>
                <w:szCs w:val="16"/>
              </w:rPr>
            </w:pPr>
          </w:p>
        </w:tc>
        <w:tc>
          <w:tcPr>
            <w:tcW w:w="993" w:type="dxa"/>
            <w:tcBorders>
              <w:top w:val="nil"/>
              <w:left w:val="nil"/>
              <w:bottom w:val="single" w:sz="4" w:space="0" w:color="000000"/>
              <w:right w:val="single" w:sz="4" w:space="0" w:color="000000"/>
            </w:tcBorders>
            <w:vAlign w:val="bottom"/>
            <w:hideMark/>
          </w:tcPr>
          <w:p w:rsidR="00D75D33" w:rsidRDefault="00D75D33">
            <w:pPr>
              <w:widowControl/>
              <w:rPr>
                <w:rFonts w:ascii="Calibri" w:hAnsi="Calibri" w:cs="Arial"/>
                <w:sz w:val="16"/>
                <w:szCs w:val="16"/>
              </w:rPr>
            </w:pPr>
            <w:r>
              <w:rPr>
                <w:rFonts w:ascii="Calibri" w:hAnsi="Calibri" w:cs="Arial"/>
                <w:sz w:val="16"/>
                <w:szCs w:val="16"/>
              </w:rPr>
              <w:t>тыс</w:t>
            </w:r>
            <w:proofErr w:type="gramStart"/>
            <w:r>
              <w:rPr>
                <w:rFonts w:ascii="Calibri" w:hAnsi="Calibri" w:cs="Arial"/>
                <w:sz w:val="16"/>
                <w:szCs w:val="16"/>
              </w:rPr>
              <w:t>.р</w:t>
            </w:r>
            <w:proofErr w:type="gramEnd"/>
            <w:r>
              <w:rPr>
                <w:rFonts w:ascii="Calibri" w:hAnsi="Calibri" w:cs="Arial"/>
                <w:sz w:val="16"/>
                <w:szCs w:val="16"/>
              </w:rPr>
              <w:t>уб.</w:t>
            </w:r>
          </w:p>
        </w:tc>
        <w:tc>
          <w:tcPr>
            <w:tcW w:w="992" w:type="dxa"/>
            <w:tcBorders>
              <w:top w:val="nil"/>
              <w:left w:val="nil"/>
              <w:bottom w:val="single" w:sz="4" w:space="0" w:color="000000"/>
              <w:right w:val="single" w:sz="4" w:space="0" w:color="000000"/>
            </w:tcBorders>
            <w:vAlign w:val="bottom"/>
            <w:hideMark/>
          </w:tcPr>
          <w:p w:rsidR="00D75D33" w:rsidRDefault="00D75D33">
            <w:pPr>
              <w:widowControl/>
              <w:rPr>
                <w:rFonts w:ascii="Calibri" w:hAnsi="Calibri" w:cs="Arial"/>
                <w:sz w:val="16"/>
                <w:szCs w:val="16"/>
              </w:rPr>
            </w:pPr>
            <w:r>
              <w:rPr>
                <w:rFonts w:ascii="Calibri" w:hAnsi="Calibri" w:cs="Arial"/>
                <w:sz w:val="16"/>
                <w:szCs w:val="16"/>
              </w:rPr>
              <w:t>%</w:t>
            </w:r>
          </w:p>
        </w:tc>
      </w:tr>
      <w:tr w:rsidR="00D75D33" w:rsidTr="00953D56">
        <w:trPr>
          <w:trHeight w:val="645"/>
        </w:trPr>
        <w:tc>
          <w:tcPr>
            <w:tcW w:w="2850"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lastRenderedPageBreak/>
              <w:t xml:space="preserve">Расчеты с подотчетными лицами </w:t>
            </w:r>
          </w:p>
        </w:tc>
        <w:tc>
          <w:tcPr>
            <w:tcW w:w="1276"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208</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155,3</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67,6</w:t>
            </w:r>
          </w:p>
        </w:tc>
        <w:tc>
          <w:tcPr>
            <w:tcW w:w="1275"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5,8</w:t>
            </w:r>
          </w:p>
        </w:tc>
        <w:tc>
          <w:tcPr>
            <w:tcW w:w="993"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-87,7</w:t>
            </w:r>
          </w:p>
        </w:tc>
        <w:tc>
          <w:tcPr>
            <w:tcW w:w="992"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56,5</w:t>
            </w:r>
          </w:p>
        </w:tc>
      </w:tr>
      <w:tr w:rsidR="00D75D33" w:rsidTr="00953D56">
        <w:trPr>
          <w:trHeight w:val="300"/>
        </w:trPr>
        <w:tc>
          <w:tcPr>
            <w:tcW w:w="2850"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оплате труда</w:t>
            </w:r>
          </w:p>
        </w:tc>
        <w:tc>
          <w:tcPr>
            <w:tcW w:w="1276"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302.11, 302.13</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171,0</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159,9</w:t>
            </w:r>
          </w:p>
        </w:tc>
        <w:tc>
          <w:tcPr>
            <w:tcW w:w="1275"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13,7</w:t>
            </w:r>
          </w:p>
        </w:tc>
        <w:tc>
          <w:tcPr>
            <w:tcW w:w="993"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-11,1</w:t>
            </w:r>
          </w:p>
        </w:tc>
        <w:tc>
          <w:tcPr>
            <w:tcW w:w="992"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6,5</w:t>
            </w:r>
          </w:p>
        </w:tc>
      </w:tr>
      <w:tr w:rsidR="00D75D33" w:rsidTr="00953D56">
        <w:trPr>
          <w:trHeight w:val="300"/>
        </w:trPr>
        <w:tc>
          <w:tcPr>
            <w:tcW w:w="2850"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платежам в бюджет</w:t>
            </w:r>
          </w:p>
        </w:tc>
        <w:tc>
          <w:tcPr>
            <w:tcW w:w="1276"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303.01-303.11</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120,8</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89,1</w:t>
            </w:r>
          </w:p>
        </w:tc>
        <w:tc>
          <w:tcPr>
            <w:tcW w:w="1275"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7,7</w:t>
            </w:r>
          </w:p>
        </w:tc>
        <w:tc>
          <w:tcPr>
            <w:tcW w:w="993"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-31,7</w:t>
            </w:r>
          </w:p>
        </w:tc>
        <w:tc>
          <w:tcPr>
            <w:tcW w:w="992"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26,2</w:t>
            </w:r>
          </w:p>
        </w:tc>
      </w:tr>
      <w:tr w:rsidR="00D75D33" w:rsidTr="00953D56">
        <w:trPr>
          <w:trHeight w:val="600"/>
        </w:trPr>
        <w:tc>
          <w:tcPr>
            <w:tcW w:w="2850"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коммунальным услугам</w:t>
            </w:r>
          </w:p>
        </w:tc>
        <w:tc>
          <w:tcPr>
            <w:tcW w:w="1276"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302.23</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195,6</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194,3</w:t>
            </w:r>
          </w:p>
        </w:tc>
        <w:tc>
          <w:tcPr>
            <w:tcW w:w="1275"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16,7</w:t>
            </w:r>
          </w:p>
        </w:tc>
        <w:tc>
          <w:tcPr>
            <w:tcW w:w="993"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-1,3</w:t>
            </w:r>
          </w:p>
        </w:tc>
        <w:tc>
          <w:tcPr>
            <w:tcW w:w="992"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0,7</w:t>
            </w:r>
          </w:p>
        </w:tc>
      </w:tr>
      <w:tr w:rsidR="00D75D33" w:rsidTr="00953D56">
        <w:trPr>
          <w:trHeight w:val="90"/>
        </w:trPr>
        <w:tc>
          <w:tcPr>
            <w:tcW w:w="2850" w:type="dxa"/>
            <w:tcBorders>
              <w:top w:val="nil"/>
              <w:left w:val="single" w:sz="4" w:space="0" w:color="000000"/>
              <w:bottom w:val="single" w:sz="4" w:space="0" w:color="auto"/>
              <w:right w:val="single" w:sz="4" w:space="0" w:color="000000"/>
            </w:tcBorders>
            <w:vAlign w:val="bottom"/>
            <w:hideMark/>
          </w:tcPr>
          <w:p w:rsidR="00D75D33" w:rsidRDefault="00D75D33">
            <w:pPr>
              <w:suppressAutoHyphens/>
              <w:spacing w:line="100" w:lineRule="atLeast"/>
              <w:rPr>
                <w:rFonts w:ascii="Calibri" w:hAnsi="Calibri" w:cs="Arial"/>
                <w:color w:val="000000"/>
                <w:sz w:val="22"/>
                <w:szCs w:val="22"/>
              </w:rPr>
            </w:pPr>
            <w:r>
              <w:rPr>
                <w:rFonts w:ascii="Calibri" w:hAnsi="Calibri" w:cs="Arial"/>
                <w:color w:val="000000"/>
                <w:sz w:val="22"/>
                <w:szCs w:val="22"/>
              </w:rPr>
              <w:t>Расчеты по аренде</w:t>
            </w:r>
          </w:p>
        </w:tc>
        <w:tc>
          <w:tcPr>
            <w:tcW w:w="1276" w:type="dxa"/>
            <w:tcBorders>
              <w:top w:val="nil"/>
              <w:left w:val="nil"/>
              <w:bottom w:val="single" w:sz="4" w:space="0" w:color="auto"/>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302.24</w:t>
            </w:r>
          </w:p>
        </w:tc>
        <w:tc>
          <w:tcPr>
            <w:tcW w:w="1276" w:type="dxa"/>
            <w:tcBorders>
              <w:top w:val="nil"/>
              <w:left w:val="nil"/>
              <w:bottom w:val="single" w:sz="4" w:space="0" w:color="auto"/>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7,5</w:t>
            </w:r>
          </w:p>
        </w:tc>
        <w:tc>
          <w:tcPr>
            <w:tcW w:w="1276" w:type="dxa"/>
            <w:tcBorders>
              <w:top w:val="nil"/>
              <w:left w:val="nil"/>
              <w:bottom w:val="single" w:sz="4" w:space="0" w:color="auto"/>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7,5</w:t>
            </w:r>
          </w:p>
        </w:tc>
        <w:tc>
          <w:tcPr>
            <w:tcW w:w="1275" w:type="dxa"/>
            <w:tcBorders>
              <w:top w:val="nil"/>
              <w:left w:val="nil"/>
              <w:bottom w:val="single" w:sz="4" w:space="0" w:color="auto"/>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0,6</w:t>
            </w:r>
          </w:p>
        </w:tc>
        <w:tc>
          <w:tcPr>
            <w:tcW w:w="993" w:type="dxa"/>
            <w:tcBorders>
              <w:top w:val="nil"/>
              <w:left w:val="nil"/>
              <w:bottom w:val="single" w:sz="4" w:space="0" w:color="auto"/>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0</w:t>
            </w:r>
          </w:p>
        </w:tc>
        <w:tc>
          <w:tcPr>
            <w:tcW w:w="992" w:type="dxa"/>
            <w:tcBorders>
              <w:top w:val="nil"/>
              <w:left w:val="nil"/>
              <w:bottom w:val="single" w:sz="4" w:space="0" w:color="auto"/>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100,0</w:t>
            </w:r>
          </w:p>
        </w:tc>
      </w:tr>
      <w:tr w:rsidR="00D75D33" w:rsidTr="00953D56">
        <w:trPr>
          <w:trHeight w:val="705"/>
        </w:trPr>
        <w:tc>
          <w:tcPr>
            <w:tcW w:w="2850" w:type="dxa"/>
            <w:tcBorders>
              <w:top w:val="single" w:sz="4" w:space="0" w:color="auto"/>
              <w:left w:val="single" w:sz="4" w:space="0" w:color="000000"/>
              <w:bottom w:val="single" w:sz="4" w:space="0" w:color="000000"/>
              <w:right w:val="single" w:sz="4" w:space="0" w:color="000000"/>
            </w:tcBorders>
            <w:vAlign w:val="bottom"/>
            <w:hideMark/>
          </w:tcPr>
          <w:p w:rsidR="00D75D33" w:rsidRDefault="00D75D33">
            <w:pPr>
              <w:suppressAutoHyphens/>
              <w:spacing w:line="100" w:lineRule="atLeast"/>
              <w:rPr>
                <w:rFonts w:ascii="Calibri" w:hAnsi="Calibri" w:cs="Arial"/>
                <w:color w:val="000000"/>
                <w:sz w:val="22"/>
                <w:szCs w:val="22"/>
              </w:rPr>
            </w:pPr>
            <w:r>
              <w:rPr>
                <w:rFonts w:ascii="Calibri" w:hAnsi="Calibri" w:cs="Arial"/>
                <w:color w:val="000000"/>
                <w:sz w:val="22"/>
                <w:szCs w:val="22"/>
              </w:rPr>
              <w:t>Расчеты по работам, услугам по содержанию имущества</w:t>
            </w:r>
          </w:p>
        </w:tc>
        <w:tc>
          <w:tcPr>
            <w:tcW w:w="1276" w:type="dxa"/>
            <w:tcBorders>
              <w:top w:val="single" w:sz="4" w:space="0" w:color="auto"/>
              <w:left w:val="nil"/>
              <w:bottom w:val="single" w:sz="4" w:space="0" w:color="000000"/>
              <w:right w:val="single" w:sz="4" w:space="0" w:color="000000"/>
            </w:tcBorders>
            <w:vAlign w:val="bottom"/>
            <w:hideMark/>
          </w:tcPr>
          <w:p w:rsidR="00D75D33" w:rsidRDefault="00D75D33">
            <w:pPr>
              <w:suppressAutoHyphens/>
              <w:spacing w:line="100" w:lineRule="atLeast"/>
              <w:jc w:val="center"/>
              <w:rPr>
                <w:rFonts w:ascii="Calibri" w:hAnsi="Calibri" w:cs="Arial"/>
                <w:color w:val="000000"/>
                <w:sz w:val="22"/>
                <w:szCs w:val="22"/>
              </w:rPr>
            </w:pPr>
            <w:r>
              <w:rPr>
                <w:rFonts w:ascii="Calibri" w:hAnsi="Calibri" w:cs="Arial"/>
                <w:color w:val="000000"/>
                <w:sz w:val="22"/>
                <w:szCs w:val="22"/>
              </w:rPr>
              <w:t>302,25</w:t>
            </w:r>
          </w:p>
        </w:tc>
        <w:tc>
          <w:tcPr>
            <w:tcW w:w="1276" w:type="dxa"/>
            <w:tcBorders>
              <w:top w:val="single" w:sz="4" w:space="0" w:color="auto"/>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4,0</w:t>
            </w:r>
          </w:p>
        </w:tc>
        <w:tc>
          <w:tcPr>
            <w:tcW w:w="1276" w:type="dxa"/>
            <w:tcBorders>
              <w:top w:val="single" w:sz="4" w:space="0" w:color="auto"/>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5,8</w:t>
            </w:r>
          </w:p>
        </w:tc>
        <w:tc>
          <w:tcPr>
            <w:tcW w:w="1275" w:type="dxa"/>
            <w:tcBorders>
              <w:top w:val="single" w:sz="4" w:space="0" w:color="auto"/>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0,5</w:t>
            </w:r>
          </w:p>
        </w:tc>
        <w:tc>
          <w:tcPr>
            <w:tcW w:w="993" w:type="dxa"/>
            <w:tcBorders>
              <w:top w:val="single" w:sz="4" w:space="0" w:color="auto"/>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1,8</w:t>
            </w:r>
          </w:p>
        </w:tc>
        <w:tc>
          <w:tcPr>
            <w:tcW w:w="992" w:type="dxa"/>
            <w:tcBorders>
              <w:top w:val="single" w:sz="4" w:space="0" w:color="auto"/>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145</w:t>
            </w:r>
          </w:p>
        </w:tc>
      </w:tr>
      <w:tr w:rsidR="00D75D33" w:rsidTr="00953D56">
        <w:trPr>
          <w:trHeight w:val="600"/>
        </w:trPr>
        <w:tc>
          <w:tcPr>
            <w:tcW w:w="2850"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Расчеты по прочим работам, услугам</w:t>
            </w:r>
          </w:p>
        </w:tc>
        <w:tc>
          <w:tcPr>
            <w:tcW w:w="1276"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302.26</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464,1</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638,2</w:t>
            </w:r>
          </w:p>
        </w:tc>
        <w:tc>
          <w:tcPr>
            <w:tcW w:w="1275"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55,0</w:t>
            </w:r>
          </w:p>
        </w:tc>
        <w:tc>
          <w:tcPr>
            <w:tcW w:w="993"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174,1</w:t>
            </w:r>
          </w:p>
        </w:tc>
        <w:tc>
          <w:tcPr>
            <w:tcW w:w="992" w:type="dxa"/>
            <w:tcBorders>
              <w:top w:val="nil"/>
              <w:left w:val="nil"/>
              <w:bottom w:val="single" w:sz="4" w:space="0" w:color="000000"/>
              <w:right w:val="single" w:sz="4" w:space="0" w:color="000000"/>
            </w:tcBorders>
            <w:vAlign w:val="bottom"/>
            <w:hideMark/>
          </w:tcPr>
          <w:p w:rsidR="00D75D33" w:rsidRDefault="00D75D33">
            <w:pPr>
              <w:widowControl/>
              <w:rPr>
                <w:rFonts w:ascii="Calibri" w:hAnsi="Calibri" w:cs="Arial"/>
                <w:sz w:val="22"/>
                <w:szCs w:val="22"/>
              </w:rPr>
            </w:pPr>
            <w:r>
              <w:rPr>
                <w:rFonts w:ascii="Calibri" w:hAnsi="Calibri" w:cs="Arial"/>
                <w:sz w:val="22"/>
                <w:szCs w:val="22"/>
              </w:rPr>
              <w:t>137,5</w:t>
            </w:r>
          </w:p>
        </w:tc>
      </w:tr>
      <w:tr w:rsidR="00D75D33" w:rsidTr="00953D56">
        <w:trPr>
          <w:trHeight w:val="300"/>
        </w:trPr>
        <w:tc>
          <w:tcPr>
            <w:tcW w:w="2850" w:type="dxa"/>
            <w:tcBorders>
              <w:top w:val="nil"/>
              <w:left w:val="single" w:sz="4" w:space="0" w:color="000000"/>
              <w:bottom w:val="single" w:sz="4" w:space="0" w:color="000000"/>
              <w:right w:val="single" w:sz="4" w:space="0" w:color="000000"/>
            </w:tcBorders>
            <w:vAlign w:val="bottom"/>
            <w:hideMark/>
          </w:tcPr>
          <w:p w:rsidR="00D75D33" w:rsidRDefault="00D75D33">
            <w:pPr>
              <w:widowControl/>
              <w:rPr>
                <w:rFonts w:ascii="Calibri" w:hAnsi="Calibri" w:cs="Arial"/>
                <w:color w:val="000000"/>
                <w:sz w:val="22"/>
                <w:szCs w:val="22"/>
              </w:rPr>
            </w:pPr>
            <w:r>
              <w:rPr>
                <w:rFonts w:ascii="Calibri" w:hAnsi="Calibri" w:cs="Arial"/>
                <w:color w:val="000000"/>
                <w:sz w:val="22"/>
                <w:szCs w:val="22"/>
              </w:rPr>
              <w:t>Итого</w:t>
            </w:r>
          </w:p>
        </w:tc>
        <w:tc>
          <w:tcPr>
            <w:tcW w:w="1276" w:type="dxa"/>
            <w:tcBorders>
              <w:top w:val="nil"/>
              <w:left w:val="nil"/>
              <w:bottom w:val="single" w:sz="4" w:space="0" w:color="000000"/>
              <w:right w:val="single" w:sz="4" w:space="0" w:color="000000"/>
            </w:tcBorders>
            <w:vAlign w:val="bottom"/>
            <w:hideMark/>
          </w:tcPr>
          <w:p w:rsidR="00D75D33" w:rsidRDefault="00D75D33">
            <w:pPr>
              <w:widowControl/>
              <w:jc w:val="center"/>
              <w:rPr>
                <w:rFonts w:ascii="Calibri" w:hAnsi="Calibri" w:cs="Arial"/>
                <w:color w:val="000000"/>
                <w:sz w:val="22"/>
                <w:szCs w:val="22"/>
              </w:rPr>
            </w:pPr>
            <w:r>
              <w:rPr>
                <w:rFonts w:ascii="Calibri" w:hAnsi="Calibri" w:cs="Arial"/>
                <w:color w:val="000000"/>
                <w:sz w:val="22"/>
                <w:szCs w:val="22"/>
              </w:rPr>
              <w:t> </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1118,3</w:t>
            </w:r>
          </w:p>
        </w:tc>
        <w:tc>
          <w:tcPr>
            <w:tcW w:w="1276"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color w:val="000000"/>
                <w:sz w:val="22"/>
                <w:szCs w:val="22"/>
              </w:rPr>
            </w:pPr>
            <w:r>
              <w:rPr>
                <w:rFonts w:ascii="Calibri" w:hAnsi="Calibri" w:cs="Arial"/>
                <w:color w:val="000000"/>
                <w:sz w:val="22"/>
                <w:szCs w:val="22"/>
              </w:rPr>
              <w:t>1162,4</w:t>
            </w:r>
          </w:p>
        </w:tc>
        <w:tc>
          <w:tcPr>
            <w:tcW w:w="1275" w:type="dxa"/>
            <w:tcBorders>
              <w:top w:val="nil"/>
              <w:left w:val="nil"/>
              <w:bottom w:val="single" w:sz="4" w:space="0" w:color="000000"/>
              <w:right w:val="single" w:sz="4" w:space="0" w:color="000000"/>
            </w:tcBorders>
            <w:noWrap/>
            <w:vAlign w:val="bottom"/>
            <w:hideMark/>
          </w:tcPr>
          <w:p w:rsidR="00D75D33" w:rsidRDefault="00D75D33">
            <w:pPr>
              <w:widowControl/>
              <w:jc w:val="right"/>
              <w:rPr>
                <w:rFonts w:ascii="Calibri" w:hAnsi="Calibri" w:cs="Arial"/>
                <w:sz w:val="22"/>
                <w:szCs w:val="22"/>
              </w:rPr>
            </w:pPr>
            <w:r>
              <w:rPr>
                <w:rFonts w:ascii="Calibri" w:hAnsi="Calibri" w:cs="Arial"/>
                <w:sz w:val="22"/>
                <w:szCs w:val="22"/>
              </w:rPr>
              <w:t>100,0</w:t>
            </w:r>
          </w:p>
        </w:tc>
        <w:tc>
          <w:tcPr>
            <w:tcW w:w="993"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44,1</w:t>
            </w:r>
          </w:p>
        </w:tc>
        <w:tc>
          <w:tcPr>
            <w:tcW w:w="992" w:type="dxa"/>
            <w:tcBorders>
              <w:top w:val="nil"/>
              <w:left w:val="nil"/>
              <w:bottom w:val="single" w:sz="4" w:space="0" w:color="000000"/>
              <w:right w:val="single" w:sz="4" w:space="0" w:color="000000"/>
            </w:tcBorders>
            <w:vAlign w:val="bottom"/>
            <w:hideMark/>
          </w:tcPr>
          <w:p w:rsidR="00D75D33" w:rsidRDefault="00D75D33">
            <w:pPr>
              <w:widowControl/>
              <w:jc w:val="right"/>
              <w:rPr>
                <w:rFonts w:ascii="Calibri" w:hAnsi="Calibri" w:cs="Arial"/>
                <w:sz w:val="22"/>
                <w:szCs w:val="22"/>
              </w:rPr>
            </w:pPr>
            <w:r>
              <w:rPr>
                <w:rFonts w:ascii="Calibri" w:hAnsi="Calibri" w:cs="Arial"/>
                <w:sz w:val="22"/>
                <w:szCs w:val="22"/>
              </w:rPr>
              <w:t>103,9</w:t>
            </w:r>
          </w:p>
        </w:tc>
      </w:tr>
    </w:tbl>
    <w:p w:rsidR="00D75D33" w:rsidRDefault="00D75D33" w:rsidP="00D75D33">
      <w:pPr>
        <w:shd w:val="clear" w:color="auto" w:fill="FFFFFF"/>
        <w:ind w:firstLine="567"/>
        <w:jc w:val="right"/>
        <w:rPr>
          <w:kern w:val="2"/>
          <w:sz w:val="24"/>
          <w:szCs w:val="24"/>
          <w:lang w:eastAsia="ar-SA"/>
        </w:rPr>
      </w:pPr>
    </w:p>
    <w:p w:rsidR="00D75D33" w:rsidRPr="00DD1BEE" w:rsidRDefault="00D75D33" w:rsidP="00D75D33">
      <w:pPr>
        <w:shd w:val="clear" w:color="auto" w:fill="FFFFFF"/>
        <w:ind w:firstLine="709"/>
        <w:jc w:val="both"/>
        <w:rPr>
          <w:bCs/>
          <w:sz w:val="28"/>
          <w:szCs w:val="28"/>
        </w:rPr>
      </w:pPr>
      <w:r w:rsidRPr="00DD1BEE">
        <w:rPr>
          <w:bCs/>
          <w:sz w:val="28"/>
          <w:szCs w:val="28"/>
        </w:rPr>
        <w:t xml:space="preserve">В таблицах 5 и 6 приведены данные по дебиторской и кредиторской задолженности на начало и конец 2016 года. </w:t>
      </w:r>
    </w:p>
    <w:p w:rsidR="00D75D33" w:rsidRPr="00DD1BEE" w:rsidRDefault="00D75D33" w:rsidP="00D75D33">
      <w:pPr>
        <w:shd w:val="clear" w:color="auto" w:fill="FFFFFF"/>
        <w:ind w:firstLine="709"/>
        <w:jc w:val="both"/>
        <w:rPr>
          <w:bCs/>
          <w:sz w:val="28"/>
          <w:szCs w:val="28"/>
        </w:rPr>
      </w:pPr>
      <w:r w:rsidRPr="00DD1BEE">
        <w:rPr>
          <w:bCs/>
          <w:sz w:val="28"/>
          <w:szCs w:val="28"/>
        </w:rPr>
        <w:t>Дебиторская задолженность на 01.01.2016 составляла 48,2 тыс</w:t>
      </w:r>
      <w:proofErr w:type="gramStart"/>
      <w:r w:rsidRPr="00DD1BEE">
        <w:rPr>
          <w:bCs/>
          <w:sz w:val="28"/>
          <w:szCs w:val="28"/>
        </w:rPr>
        <w:t>.р</w:t>
      </w:r>
      <w:proofErr w:type="gramEnd"/>
      <w:r w:rsidRPr="00DD1BEE">
        <w:rPr>
          <w:bCs/>
          <w:sz w:val="28"/>
          <w:szCs w:val="28"/>
        </w:rPr>
        <w:t>ублей,  в течение 2016 года дебиторская задолженность уменьшилась  на 36,4 тыс.рублей и на 01.01.2017 составила 11,8 тыс.рублей, в том числе:</w:t>
      </w:r>
    </w:p>
    <w:p w:rsidR="00D75D33" w:rsidRPr="00DD1BEE" w:rsidRDefault="00D75D33" w:rsidP="00D75D33">
      <w:pPr>
        <w:shd w:val="clear" w:color="auto" w:fill="FFFFFF"/>
        <w:ind w:firstLine="709"/>
        <w:jc w:val="both"/>
        <w:rPr>
          <w:bCs/>
          <w:sz w:val="28"/>
          <w:szCs w:val="28"/>
        </w:rPr>
      </w:pPr>
      <w:r w:rsidRPr="00DD1BEE">
        <w:rPr>
          <w:bCs/>
          <w:sz w:val="28"/>
          <w:szCs w:val="28"/>
        </w:rPr>
        <w:t>8,0 тыс</w:t>
      </w:r>
      <w:proofErr w:type="gramStart"/>
      <w:r w:rsidRPr="00DD1BEE">
        <w:rPr>
          <w:bCs/>
          <w:sz w:val="28"/>
          <w:szCs w:val="28"/>
        </w:rPr>
        <w:t>.р</w:t>
      </w:r>
      <w:proofErr w:type="gramEnd"/>
      <w:r w:rsidRPr="00DD1BEE">
        <w:rPr>
          <w:bCs/>
          <w:sz w:val="28"/>
          <w:szCs w:val="28"/>
        </w:rPr>
        <w:t>ублей – авансы по коммунальным услугам, за отопление;</w:t>
      </w:r>
    </w:p>
    <w:p w:rsidR="00D75D33" w:rsidRPr="00DD1BEE" w:rsidRDefault="00D75D33" w:rsidP="00D75D33">
      <w:pPr>
        <w:shd w:val="clear" w:color="auto" w:fill="FFFFFF"/>
        <w:ind w:firstLine="709"/>
        <w:jc w:val="both"/>
        <w:rPr>
          <w:bCs/>
          <w:sz w:val="28"/>
          <w:szCs w:val="28"/>
        </w:rPr>
      </w:pPr>
      <w:r w:rsidRPr="00DD1BEE">
        <w:rPr>
          <w:bCs/>
          <w:sz w:val="28"/>
          <w:szCs w:val="28"/>
        </w:rPr>
        <w:t>3,8 тыс</w:t>
      </w:r>
      <w:proofErr w:type="gramStart"/>
      <w:r w:rsidRPr="00DD1BEE">
        <w:rPr>
          <w:bCs/>
          <w:sz w:val="28"/>
          <w:szCs w:val="28"/>
        </w:rPr>
        <w:t>.р</w:t>
      </w:r>
      <w:proofErr w:type="gramEnd"/>
      <w:r w:rsidRPr="00DD1BEE">
        <w:rPr>
          <w:bCs/>
          <w:sz w:val="28"/>
          <w:szCs w:val="28"/>
        </w:rPr>
        <w:t>ублей – авансы по ГСМ.</w:t>
      </w:r>
    </w:p>
    <w:p w:rsidR="00D75D33" w:rsidRPr="00DD1BEE" w:rsidRDefault="00D75D33" w:rsidP="00D75D33">
      <w:pPr>
        <w:shd w:val="clear" w:color="auto" w:fill="FFFFFF"/>
        <w:ind w:firstLine="709"/>
        <w:jc w:val="both"/>
        <w:rPr>
          <w:bCs/>
          <w:sz w:val="28"/>
          <w:szCs w:val="28"/>
        </w:rPr>
      </w:pPr>
      <w:r w:rsidRPr="00DD1BEE">
        <w:rPr>
          <w:bCs/>
          <w:sz w:val="28"/>
          <w:szCs w:val="28"/>
        </w:rPr>
        <w:t>Кредиторская задолженность на 01.01.2016 составляла 1118,3 тыс</w:t>
      </w:r>
      <w:proofErr w:type="gramStart"/>
      <w:r w:rsidRPr="00DD1BEE">
        <w:rPr>
          <w:bCs/>
          <w:sz w:val="28"/>
          <w:szCs w:val="28"/>
        </w:rPr>
        <w:t>.р</w:t>
      </w:r>
      <w:proofErr w:type="gramEnd"/>
      <w:r w:rsidRPr="00DD1BEE">
        <w:rPr>
          <w:bCs/>
          <w:sz w:val="28"/>
          <w:szCs w:val="28"/>
        </w:rPr>
        <w:t>ублей, в течение 2016 года кредиторская задолженность увеличилась  на 44,1 тыс.рублей или на 3,9% и на 01.01.2017 года  составила 1162,4 тыс.рублей, в том числе:</w:t>
      </w:r>
    </w:p>
    <w:p w:rsidR="00D75D33" w:rsidRPr="00DD1BEE" w:rsidRDefault="00D75D33" w:rsidP="00D75D33">
      <w:pPr>
        <w:shd w:val="clear" w:color="auto" w:fill="FFFFFF"/>
        <w:ind w:firstLine="709"/>
        <w:jc w:val="both"/>
        <w:rPr>
          <w:bCs/>
          <w:sz w:val="28"/>
          <w:szCs w:val="28"/>
        </w:rPr>
      </w:pPr>
      <w:r w:rsidRPr="00DD1BEE">
        <w:rPr>
          <w:bCs/>
          <w:sz w:val="28"/>
          <w:szCs w:val="28"/>
        </w:rPr>
        <w:t>159,9 тыс</w:t>
      </w:r>
      <w:proofErr w:type="gramStart"/>
      <w:r w:rsidRPr="00DD1BEE">
        <w:rPr>
          <w:bCs/>
          <w:sz w:val="28"/>
          <w:szCs w:val="28"/>
        </w:rPr>
        <w:t>.р</w:t>
      </w:r>
      <w:proofErr w:type="gramEnd"/>
      <w:r w:rsidRPr="00DD1BEE">
        <w:rPr>
          <w:bCs/>
          <w:sz w:val="28"/>
          <w:szCs w:val="28"/>
        </w:rPr>
        <w:t>ублей – по оплате труда,</w:t>
      </w:r>
    </w:p>
    <w:p w:rsidR="00D75D33" w:rsidRPr="00DD1BEE" w:rsidRDefault="00D75D33" w:rsidP="00D75D33">
      <w:pPr>
        <w:shd w:val="clear" w:color="auto" w:fill="FFFFFF"/>
        <w:ind w:firstLine="709"/>
        <w:jc w:val="both"/>
        <w:rPr>
          <w:bCs/>
          <w:sz w:val="28"/>
          <w:szCs w:val="28"/>
        </w:rPr>
      </w:pPr>
      <w:r w:rsidRPr="00DD1BEE">
        <w:rPr>
          <w:bCs/>
          <w:sz w:val="28"/>
          <w:szCs w:val="28"/>
        </w:rPr>
        <w:t>89,1 тыс</w:t>
      </w:r>
      <w:proofErr w:type="gramStart"/>
      <w:r w:rsidRPr="00DD1BEE">
        <w:rPr>
          <w:bCs/>
          <w:sz w:val="28"/>
          <w:szCs w:val="28"/>
        </w:rPr>
        <w:t>.р</w:t>
      </w:r>
      <w:proofErr w:type="gramEnd"/>
      <w:r w:rsidRPr="00DD1BEE">
        <w:rPr>
          <w:bCs/>
          <w:sz w:val="28"/>
          <w:szCs w:val="28"/>
        </w:rPr>
        <w:t>уб. – по платежам в бюджет,</w:t>
      </w:r>
    </w:p>
    <w:p w:rsidR="00D75D33" w:rsidRPr="00DD1BEE" w:rsidRDefault="00D75D33" w:rsidP="00D75D33">
      <w:pPr>
        <w:shd w:val="clear" w:color="auto" w:fill="FFFFFF"/>
        <w:ind w:firstLine="709"/>
        <w:jc w:val="both"/>
        <w:rPr>
          <w:bCs/>
          <w:sz w:val="28"/>
          <w:szCs w:val="28"/>
        </w:rPr>
      </w:pPr>
      <w:r w:rsidRPr="00DD1BEE">
        <w:rPr>
          <w:bCs/>
          <w:sz w:val="28"/>
          <w:szCs w:val="28"/>
        </w:rPr>
        <w:t>67,6 тыс</w:t>
      </w:r>
      <w:proofErr w:type="gramStart"/>
      <w:r w:rsidRPr="00DD1BEE">
        <w:rPr>
          <w:bCs/>
          <w:sz w:val="28"/>
          <w:szCs w:val="28"/>
        </w:rPr>
        <w:t>.р</w:t>
      </w:r>
      <w:proofErr w:type="gramEnd"/>
      <w:r w:rsidRPr="00DD1BEE">
        <w:rPr>
          <w:bCs/>
          <w:sz w:val="28"/>
          <w:szCs w:val="28"/>
        </w:rPr>
        <w:t>ублей – кредиторская задолженность перед подотчетными лицами,</w:t>
      </w:r>
    </w:p>
    <w:p w:rsidR="00D75D33" w:rsidRPr="00DD1BEE" w:rsidRDefault="00D75D33" w:rsidP="00D75D33">
      <w:pPr>
        <w:shd w:val="clear" w:color="auto" w:fill="FFFFFF"/>
        <w:ind w:firstLine="709"/>
        <w:jc w:val="both"/>
        <w:rPr>
          <w:bCs/>
          <w:sz w:val="28"/>
          <w:szCs w:val="28"/>
        </w:rPr>
      </w:pPr>
      <w:r w:rsidRPr="00DD1BEE">
        <w:rPr>
          <w:bCs/>
          <w:sz w:val="28"/>
          <w:szCs w:val="28"/>
        </w:rPr>
        <w:t>194,3 тыс</w:t>
      </w:r>
      <w:proofErr w:type="gramStart"/>
      <w:r w:rsidRPr="00DD1BEE">
        <w:rPr>
          <w:bCs/>
          <w:sz w:val="28"/>
          <w:szCs w:val="28"/>
        </w:rPr>
        <w:t>.р</w:t>
      </w:r>
      <w:proofErr w:type="gramEnd"/>
      <w:r w:rsidRPr="00DD1BEE">
        <w:rPr>
          <w:bCs/>
          <w:sz w:val="28"/>
          <w:szCs w:val="28"/>
        </w:rPr>
        <w:t>ублей – по коммунальным услугам администрации;</w:t>
      </w:r>
    </w:p>
    <w:p w:rsidR="00D75D33" w:rsidRPr="00DD1BEE" w:rsidRDefault="00D75D33" w:rsidP="00D75D33">
      <w:pPr>
        <w:shd w:val="clear" w:color="auto" w:fill="FFFFFF"/>
        <w:ind w:firstLine="709"/>
        <w:jc w:val="both"/>
        <w:rPr>
          <w:bCs/>
          <w:sz w:val="28"/>
          <w:szCs w:val="28"/>
        </w:rPr>
      </w:pPr>
      <w:r w:rsidRPr="00DD1BEE">
        <w:rPr>
          <w:bCs/>
          <w:sz w:val="28"/>
          <w:szCs w:val="28"/>
        </w:rPr>
        <w:t>7,5 тыс</w:t>
      </w:r>
      <w:proofErr w:type="gramStart"/>
      <w:r w:rsidRPr="00DD1BEE">
        <w:rPr>
          <w:bCs/>
          <w:sz w:val="28"/>
          <w:szCs w:val="28"/>
        </w:rPr>
        <w:t>.р</w:t>
      </w:r>
      <w:proofErr w:type="gramEnd"/>
      <w:r w:rsidRPr="00DD1BEE">
        <w:rPr>
          <w:bCs/>
          <w:sz w:val="28"/>
          <w:szCs w:val="28"/>
        </w:rPr>
        <w:t>ублей – по аренде</w:t>
      </w:r>
    </w:p>
    <w:p w:rsidR="00D75D33" w:rsidRPr="00DD1BEE" w:rsidRDefault="00D75D33" w:rsidP="00D75D33">
      <w:pPr>
        <w:shd w:val="clear" w:color="auto" w:fill="FFFFFF"/>
        <w:ind w:firstLine="709"/>
        <w:jc w:val="both"/>
        <w:rPr>
          <w:bCs/>
          <w:sz w:val="28"/>
          <w:szCs w:val="28"/>
        </w:rPr>
      </w:pPr>
      <w:r w:rsidRPr="00DD1BEE">
        <w:rPr>
          <w:bCs/>
          <w:sz w:val="28"/>
          <w:szCs w:val="28"/>
        </w:rPr>
        <w:t>5,8 тыс</w:t>
      </w:r>
      <w:proofErr w:type="gramStart"/>
      <w:r w:rsidRPr="00DD1BEE">
        <w:rPr>
          <w:bCs/>
          <w:sz w:val="28"/>
          <w:szCs w:val="28"/>
        </w:rPr>
        <w:t>.р</w:t>
      </w:r>
      <w:proofErr w:type="gramEnd"/>
      <w:r w:rsidRPr="00DD1BEE">
        <w:rPr>
          <w:bCs/>
          <w:sz w:val="28"/>
          <w:szCs w:val="28"/>
        </w:rPr>
        <w:t>ублей – по работам, услугам по содержанию имущества;</w:t>
      </w:r>
    </w:p>
    <w:p w:rsidR="00D75D33" w:rsidRPr="00DD1BEE" w:rsidRDefault="00D75D33" w:rsidP="00D75D33">
      <w:pPr>
        <w:shd w:val="clear" w:color="auto" w:fill="FFFFFF"/>
        <w:ind w:firstLine="709"/>
        <w:jc w:val="both"/>
        <w:rPr>
          <w:bCs/>
          <w:sz w:val="28"/>
          <w:szCs w:val="28"/>
        </w:rPr>
      </w:pPr>
      <w:r w:rsidRPr="00DD1BEE">
        <w:rPr>
          <w:bCs/>
          <w:sz w:val="28"/>
          <w:szCs w:val="28"/>
        </w:rPr>
        <w:t>638,2 тыс</w:t>
      </w:r>
      <w:proofErr w:type="gramStart"/>
      <w:r w:rsidRPr="00DD1BEE">
        <w:rPr>
          <w:bCs/>
          <w:sz w:val="28"/>
          <w:szCs w:val="28"/>
        </w:rPr>
        <w:t>.р</w:t>
      </w:r>
      <w:proofErr w:type="gramEnd"/>
      <w:r w:rsidRPr="00DD1BEE">
        <w:rPr>
          <w:bCs/>
          <w:sz w:val="28"/>
          <w:szCs w:val="28"/>
        </w:rPr>
        <w:t>ублей – по расчетам за работы, услуги, товары.</w:t>
      </w:r>
    </w:p>
    <w:p w:rsidR="00174695" w:rsidRPr="00DD1BEE" w:rsidRDefault="00D75D33" w:rsidP="00174695">
      <w:pPr>
        <w:shd w:val="clear" w:color="auto" w:fill="FFFFFF"/>
        <w:ind w:firstLine="709"/>
        <w:jc w:val="both"/>
        <w:rPr>
          <w:bCs/>
          <w:sz w:val="28"/>
          <w:szCs w:val="28"/>
        </w:rPr>
      </w:pPr>
      <w:r w:rsidRPr="00DD1BEE">
        <w:rPr>
          <w:bCs/>
          <w:sz w:val="28"/>
          <w:szCs w:val="28"/>
        </w:rPr>
        <w:t>Из общей суммы кредиторской задолженности просроченная задолженность составляет 878,3 тыс</w:t>
      </w:r>
      <w:proofErr w:type="gramStart"/>
      <w:r w:rsidRPr="00DD1BEE">
        <w:rPr>
          <w:bCs/>
          <w:sz w:val="28"/>
          <w:szCs w:val="28"/>
        </w:rPr>
        <w:t>.р</w:t>
      </w:r>
      <w:proofErr w:type="gramEnd"/>
      <w:r w:rsidRPr="00DD1BEE">
        <w:rPr>
          <w:bCs/>
          <w:sz w:val="28"/>
          <w:szCs w:val="28"/>
        </w:rPr>
        <w:t>ублей.</w:t>
      </w:r>
    </w:p>
    <w:p w:rsidR="002D074C" w:rsidRPr="00DD1BEE" w:rsidRDefault="002D074C" w:rsidP="00BE77DA">
      <w:pPr>
        <w:shd w:val="clear" w:color="auto" w:fill="FFFFFF"/>
        <w:ind w:firstLine="709"/>
        <w:jc w:val="both"/>
        <w:rPr>
          <w:sz w:val="28"/>
          <w:szCs w:val="28"/>
        </w:rPr>
      </w:pPr>
    </w:p>
    <w:p w:rsidR="00A64A12" w:rsidRDefault="00611F59" w:rsidP="00A64A12">
      <w:pPr>
        <w:pStyle w:val="ConsPlusNormal"/>
        <w:ind w:left="1287"/>
        <w:jc w:val="both"/>
        <w:rPr>
          <w:rFonts w:ascii="Times New Roman" w:hAnsi="Times New Roman" w:cs="Times New Roman"/>
          <w:spacing w:val="-1"/>
          <w:sz w:val="28"/>
          <w:szCs w:val="28"/>
        </w:rPr>
      </w:pPr>
      <w:r w:rsidRPr="00A64A12">
        <w:rPr>
          <w:rFonts w:ascii="Times New Roman" w:hAnsi="Times New Roman" w:cs="Times New Roman"/>
          <w:b/>
          <w:spacing w:val="-1"/>
          <w:sz w:val="28"/>
          <w:szCs w:val="28"/>
        </w:rPr>
        <w:t>Выводы:</w:t>
      </w:r>
      <w:r w:rsidR="00C553AF" w:rsidRPr="00D5516E">
        <w:rPr>
          <w:rFonts w:ascii="Times New Roman" w:hAnsi="Times New Roman" w:cs="Times New Roman"/>
          <w:spacing w:val="-1"/>
          <w:sz w:val="28"/>
          <w:szCs w:val="28"/>
        </w:rPr>
        <w:t xml:space="preserve"> </w:t>
      </w:r>
    </w:p>
    <w:p w:rsidR="0005708B" w:rsidRDefault="00C553AF" w:rsidP="0005708B">
      <w:pPr>
        <w:pStyle w:val="ConsPlusNormal"/>
        <w:ind w:left="360"/>
        <w:jc w:val="both"/>
        <w:rPr>
          <w:rFonts w:ascii="Times New Roman" w:hAnsi="Times New Roman" w:cs="Times New Roman"/>
          <w:spacing w:val="-1"/>
          <w:sz w:val="28"/>
          <w:szCs w:val="28"/>
        </w:rPr>
      </w:pPr>
      <w:r w:rsidRPr="00D5516E">
        <w:rPr>
          <w:rFonts w:ascii="Times New Roman" w:hAnsi="Times New Roman" w:cs="Times New Roman"/>
          <w:spacing w:val="-1"/>
          <w:sz w:val="28"/>
          <w:szCs w:val="28"/>
        </w:rPr>
        <w:t xml:space="preserve">Бюджетная отчетность по исполнению бюджета за 2016 год </w:t>
      </w:r>
    </w:p>
    <w:p w:rsidR="00E47BBB" w:rsidRDefault="0005708B" w:rsidP="00714E53">
      <w:pPr>
        <w:pStyle w:val="ConsPlusNormal"/>
        <w:jc w:val="both"/>
        <w:rPr>
          <w:bCs/>
          <w:sz w:val="28"/>
          <w:szCs w:val="28"/>
        </w:rPr>
      </w:pPr>
      <w:proofErr w:type="gramStart"/>
      <w:r>
        <w:rPr>
          <w:rFonts w:ascii="Times New Roman" w:hAnsi="Times New Roman" w:cs="Times New Roman"/>
          <w:spacing w:val="-1"/>
          <w:sz w:val="28"/>
          <w:szCs w:val="28"/>
        </w:rPr>
        <w:t>п</w:t>
      </w:r>
      <w:r w:rsidR="00C553AF" w:rsidRPr="00D5516E">
        <w:rPr>
          <w:rFonts w:ascii="Times New Roman" w:hAnsi="Times New Roman" w:cs="Times New Roman"/>
          <w:spacing w:val="-1"/>
          <w:sz w:val="28"/>
          <w:szCs w:val="28"/>
        </w:rPr>
        <w:t>редставлена</w:t>
      </w:r>
      <w:proofErr w:type="gramEnd"/>
      <w:r w:rsidR="00C553AF" w:rsidRPr="00D5516E">
        <w:rPr>
          <w:rFonts w:ascii="Times New Roman" w:hAnsi="Times New Roman" w:cs="Times New Roman"/>
          <w:spacing w:val="-1"/>
          <w:sz w:val="28"/>
          <w:szCs w:val="28"/>
        </w:rPr>
        <w:t xml:space="preserve"> на проверку </w:t>
      </w:r>
      <w:r w:rsidR="00DD5F9E" w:rsidRPr="00D5516E">
        <w:rPr>
          <w:rFonts w:ascii="Times New Roman" w:hAnsi="Times New Roman" w:cs="Times New Roman"/>
          <w:spacing w:val="-1"/>
          <w:sz w:val="28"/>
          <w:szCs w:val="28"/>
        </w:rPr>
        <w:t xml:space="preserve">02.05.2017 года  с нарушением срока, установленного статьей 264.4 Бюджетного кодекса. Бюджетная отчетность представлена </w:t>
      </w:r>
      <w:r w:rsidR="002D074C" w:rsidRPr="00D5516E">
        <w:rPr>
          <w:rFonts w:ascii="Times New Roman" w:hAnsi="Times New Roman" w:cs="Times New Roman"/>
          <w:spacing w:val="-1"/>
          <w:sz w:val="28"/>
          <w:szCs w:val="28"/>
        </w:rPr>
        <w:t xml:space="preserve"> в</w:t>
      </w:r>
      <w:r w:rsidR="00DD5F9E" w:rsidRPr="00D5516E">
        <w:rPr>
          <w:rFonts w:ascii="Times New Roman" w:hAnsi="Times New Roman" w:cs="Times New Roman"/>
          <w:spacing w:val="-1"/>
          <w:sz w:val="28"/>
          <w:szCs w:val="28"/>
        </w:rPr>
        <w:t xml:space="preserve"> </w:t>
      </w:r>
      <w:r w:rsidR="002D074C" w:rsidRPr="00D5516E">
        <w:rPr>
          <w:rFonts w:ascii="Times New Roman" w:hAnsi="Times New Roman" w:cs="Times New Roman"/>
          <w:sz w:val="28"/>
          <w:szCs w:val="28"/>
        </w:rPr>
        <w:t xml:space="preserve">соответствии  с   требованиями   нормативных правовых актов по составу,  содержанию и </w:t>
      </w:r>
      <w:r w:rsidR="002D074C" w:rsidRPr="00D5516E">
        <w:rPr>
          <w:rFonts w:ascii="Times New Roman" w:hAnsi="Times New Roman" w:cs="Times New Roman"/>
          <w:bCs/>
          <w:sz w:val="28"/>
          <w:szCs w:val="28"/>
        </w:rPr>
        <w:t xml:space="preserve"> составлена по формам, утвержденным приказ</w:t>
      </w:r>
      <w:r w:rsidR="004A385E" w:rsidRPr="00D5516E">
        <w:rPr>
          <w:rFonts w:ascii="Times New Roman" w:hAnsi="Times New Roman" w:cs="Times New Roman"/>
          <w:bCs/>
          <w:sz w:val="28"/>
          <w:szCs w:val="28"/>
        </w:rPr>
        <w:t>о</w:t>
      </w:r>
      <w:r w:rsidR="002D074C" w:rsidRPr="00D5516E">
        <w:rPr>
          <w:rFonts w:ascii="Times New Roman" w:hAnsi="Times New Roman" w:cs="Times New Roman"/>
          <w:bCs/>
          <w:sz w:val="28"/>
          <w:szCs w:val="28"/>
        </w:rPr>
        <w:t>м Министерства финансов от 28.12.2010 №191н.</w:t>
      </w:r>
      <w:r w:rsidR="00AD414B" w:rsidRPr="00D5516E">
        <w:rPr>
          <w:rFonts w:ascii="Times New Roman" w:hAnsi="Times New Roman" w:cs="Times New Roman"/>
          <w:sz w:val="28"/>
          <w:szCs w:val="28"/>
        </w:rPr>
        <w:t xml:space="preserve"> На проверку не представлен</w:t>
      </w:r>
      <w:r w:rsidR="0052585B">
        <w:rPr>
          <w:rFonts w:ascii="Times New Roman" w:hAnsi="Times New Roman" w:cs="Times New Roman"/>
          <w:sz w:val="28"/>
          <w:szCs w:val="28"/>
        </w:rPr>
        <w:t>а</w:t>
      </w:r>
      <w:r w:rsidR="00AD414B" w:rsidRPr="00D5516E">
        <w:rPr>
          <w:rFonts w:ascii="Times New Roman" w:hAnsi="Times New Roman" w:cs="Times New Roman"/>
          <w:sz w:val="28"/>
          <w:szCs w:val="28"/>
        </w:rPr>
        <w:t xml:space="preserve"> отчет</w:t>
      </w:r>
      <w:r w:rsidR="0052585B">
        <w:rPr>
          <w:rFonts w:ascii="Times New Roman" w:hAnsi="Times New Roman" w:cs="Times New Roman"/>
          <w:sz w:val="28"/>
          <w:szCs w:val="28"/>
        </w:rPr>
        <w:t>ность получателей бюджетных средств.</w:t>
      </w:r>
      <w:r w:rsidR="00AD414B" w:rsidRPr="00D5516E">
        <w:rPr>
          <w:rFonts w:ascii="Times New Roman" w:hAnsi="Times New Roman" w:cs="Times New Roman"/>
          <w:sz w:val="28"/>
          <w:szCs w:val="28"/>
        </w:rPr>
        <w:t xml:space="preserve"> </w:t>
      </w:r>
    </w:p>
    <w:p w:rsidR="0029622D" w:rsidRDefault="00E47BBB" w:rsidP="00E47BBB">
      <w:pPr>
        <w:shd w:val="clear" w:color="auto" w:fill="FFFFFF"/>
        <w:ind w:firstLine="567"/>
        <w:jc w:val="both"/>
        <w:rPr>
          <w:bCs/>
          <w:sz w:val="28"/>
          <w:szCs w:val="28"/>
        </w:rPr>
      </w:pPr>
      <w:r>
        <w:rPr>
          <w:bCs/>
          <w:sz w:val="28"/>
          <w:szCs w:val="28"/>
        </w:rPr>
        <w:lastRenderedPageBreak/>
        <w:t xml:space="preserve">  </w:t>
      </w:r>
      <w:r w:rsidR="003664D1">
        <w:rPr>
          <w:bCs/>
          <w:sz w:val="28"/>
          <w:szCs w:val="28"/>
        </w:rPr>
        <w:t>Н</w:t>
      </w:r>
      <w:r w:rsidR="00EB4462">
        <w:rPr>
          <w:bCs/>
          <w:sz w:val="28"/>
          <w:szCs w:val="28"/>
        </w:rPr>
        <w:t>азначени</w:t>
      </w:r>
      <w:r w:rsidR="003664D1">
        <w:rPr>
          <w:bCs/>
          <w:sz w:val="28"/>
          <w:szCs w:val="28"/>
        </w:rPr>
        <w:t>е</w:t>
      </w:r>
      <w:r w:rsidR="00EB4462">
        <w:rPr>
          <w:bCs/>
          <w:sz w:val="28"/>
          <w:szCs w:val="28"/>
        </w:rPr>
        <w:t xml:space="preserve"> бюджетных ассигнований в отчетах форм 0503127</w:t>
      </w:r>
      <w:r w:rsidR="00714E53">
        <w:rPr>
          <w:bCs/>
          <w:sz w:val="28"/>
          <w:szCs w:val="28"/>
        </w:rPr>
        <w:t>, 0503117</w:t>
      </w:r>
      <w:r w:rsidR="00EB4462">
        <w:rPr>
          <w:bCs/>
          <w:sz w:val="28"/>
          <w:szCs w:val="28"/>
        </w:rPr>
        <w:t xml:space="preserve"> и </w:t>
      </w:r>
      <w:r w:rsidR="008655A0">
        <w:rPr>
          <w:bCs/>
          <w:sz w:val="28"/>
          <w:szCs w:val="28"/>
        </w:rPr>
        <w:t xml:space="preserve">0503317 </w:t>
      </w:r>
      <w:r>
        <w:rPr>
          <w:bCs/>
          <w:sz w:val="28"/>
          <w:szCs w:val="28"/>
        </w:rPr>
        <w:t xml:space="preserve"> </w:t>
      </w:r>
      <w:r w:rsidR="00714E53">
        <w:rPr>
          <w:bCs/>
          <w:sz w:val="28"/>
          <w:szCs w:val="28"/>
        </w:rPr>
        <w:t xml:space="preserve">соответствуют показателям, утвержденным Решением Думы о бюджете поселения на 2016 год в редакции </w:t>
      </w:r>
      <w:r w:rsidR="0029622D">
        <w:rPr>
          <w:bCs/>
          <w:sz w:val="28"/>
          <w:szCs w:val="28"/>
        </w:rPr>
        <w:t>от 30.12.2016г. №148.</w:t>
      </w:r>
    </w:p>
    <w:p w:rsidR="00B61632" w:rsidRDefault="00714E53" w:rsidP="0029622D">
      <w:pPr>
        <w:shd w:val="clear" w:color="auto" w:fill="FFFFFF"/>
        <w:ind w:firstLine="567"/>
        <w:jc w:val="both"/>
        <w:rPr>
          <w:sz w:val="28"/>
          <w:szCs w:val="28"/>
        </w:rPr>
      </w:pPr>
      <w:r>
        <w:rPr>
          <w:bCs/>
          <w:sz w:val="28"/>
          <w:szCs w:val="28"/>
        </w:rPr>
        <w:t xml:space="preserve"> </w:t>
      </w:r>
      <w:r w:rsidR="00B61632">
        <w:rPr>
          <w:sz w:val="28"/>
          <w:szCs w:val="28"/>
        </w:rPr>
        <w:t>Бюджетная отчетность поселения  в части кассовых операций по доходам, расходам и  источникам финансирования дефицита бюджета соответствует показателям отчета по поступлениям и выбытиям УФК по Иркутской области.</w:t>
      </w:r>
    </w:p>
    <w:p w:rsidR="0076166C" w:rsidRDefault="00AD414B" w:rsidP="00D5516E">
      <w:pPr>
        <w:pStyle w:val="ConsPlusNormal"/>
        <w:ind w:left="720"/>
        <w:jc w:val="both"/>
        <w:rPr>
          <w:rFonts w:ascii="Times New Roman" w:hAnsi="Times New Roman" w:cs="Times New Roman"/>
          <w:bCs/>
          <w:sz w:val="28"/>
          <w:szCs w:val="28"/>
        </w:rPr>
      </w:pPr>
      <w:r w:rsidRPr="00D5516E">
        <w:rPr>
          <w:rFonts w:ascii="Times New Roman" w:hAnsi="Times New Roman" w:cs="Times New Roman"/>
          <w:sz w:val="28"/>
          <w:szCs w:val="28"/>
        </w:rPr>
        <w:t>Проверкой установлено,</w:t>
      </w:r>
      <w:r w:rsidR="0076166C" w:rsidRPr="0076166C">
        <w:rPr>
          <w:bCs/>
          <w:sz w:val="28"/>
          <w:szCs w:val="28"/>
        </w:rPr>
        <w:t xml:space="preserve"> </w:t>
      </w:r>
      <w:r w:rsidR="0076166C" w:rsidRPr="0076166C">
        <w:rPr>
          <w:rFonts w:ascii="Times New Roman" w:hAnsi="Times New Roman" w:cs="Times New Roman"/>
          <w:bCs/>
          <w:sz w:val="28"/>
          <w:szCs w:val="28"/>
        </w:rPr>
        <w:t xml:space="preserve">что при подготовке годового отчета </w:t>
      </w:r>
      <w:proofErr w:type="gramStart"/>
      <w:r w:rsidR="0076166C" w:rsidRPr="0076166C">
        <w:rPr>
          <w:rFonts w:ascii="Times New Roman" w:hAnsi="Times New Roman" w:cs="Times New Roman"/>
          <w:bCs/>
          <w:sz w:val="28"/>
          <w:szCs w:val="28"/>
        </w:rPr>
        <w:t>основные</w:t>
      </w:r>
      <w:proofErr w:type="gramEnd"/>
      <w:r w:rsidR="0076166C" w:rsidRPr="0076166C">
        <w:rPr>
          <w:rFonts w:ascii="Times New Roman" w:hAnsi="Times New Roman" w:cs="Times New Roman"/>
          <w:bCs/>
          <w:sz w:val="28"/>
          <w:szCs w:val="28"/>
        </w:rPr>
        <w:t xml:space="preserve"> </w:t>
      </w:r>
    </w:p>
    <w:p w:rsidR="0004103F" w:rsidRPr="00DD1BEE" w:rsidRDefault="0076166C" w:rsidP="005C0D0F">
      <w:pPr>
        <w:pStyle w:val="ConsPlusNormal"/>
        <w:jc w:val="both"/>
        <w:rPr>
          <w:rFonts w:ascii="Times New Roman" w:hAnsi="Times New Roman" w:cs="Times New Roman"/>
          <w:bCs/>
          <w:sz w:val="28"/>
          <w:szCs w:val="28"/>
        </w:rPr>
      </w:pPr>
      <w:r w:rsidRPr="0076166C">
        <w:rPr>
          <w:rFonts w:ascii="Times New Roman" w:hAnsi="Times New Roman" w:cs="Times New Roman"/>
          <w:bCs/>
          <w:sz w:val="28"/>
          <w:szCs w:val="28"/>
        </w:rPr>
        <w:t>принципы и правила бухгалтерского учета не соблюдены</w:t>
      </w:r>
      <w:r w:rsidR="0029622D">
        <w:rPr>
          <w:rFonts w:ascii="Times New Roman" w:hAnsi="Times New Roman" w:cs="Times New Roman"/>
          <w:bCs/>
          <w:sz w:val="28"/>
          <w:szCs w:val="28"/>
        </w:rPr>
        <w:t xml:space="preserve"> в части </w:t>
      </w:r>
      <w:r w:rsidR="005C0D0F">
        <w:rPr>
          <w:rFonts w:ascii="Times New Roman" w:hAnsi="Times New Roman" w:cs="Times New Roman"/>
          <w:bCs/>
          <w:sz w:val="28"/>
          <w:szCs w:val="28"/>
        </w:rPr>
        <w:t xml:space="preserve"> отсутствия </w:t>
      </w:r>
      <w:r w:rsidR="0029622D" w:rsidRPr="00DD1BEE">
        <w:rPr>
          <w:rFonts w:ascii="Times New Roman" w:hAnsi="Times New Roman" w:cs="Times New Roman"/>
          <w:bCs/>
          <w:sz w:val="28"/>
          <w:szCs w:val="28"/>
        </w:rPr>
        <w:t>формирования б</w:t>
      </w:r>
      <w:r w:rsidR="0004103F" w:rsidRPr="00DD1BEE">
        <w:rPr>
          <w:rFonts w:ascii="Times New Roman" w:hAnsi="Times New Roman" w:cs="Times New Roman"/>
          <w:bCs/>
          <w:sz w:val="28"/>
          <w:szCs w:val="28"/>
        </w:rPr>
        <w:t>юджетн</w:t>
      </w:r>
      <w:r w:rsidR="0029622D" w:rsidRPr="00DD1BEE">
        <w:rPr>
          <w:rFonts w:ascii="Times New Roman" w:hAnsi="Times New Roman" w:cs="Times New Roman"/>
          <w:bCs/>
          <w:sz w:val="28"/>
          <w:szCs w:val="28"/>
        </w:rPr>
        <w:t>ой</w:t>
      </w:r>
      <w:r w:rsidR="0004103F" w:rsidRPr="00DD1BEE">
        <w:rPr>
          <w:rFonts w:ascii="Times New Roman" w:hAnsi="Times New Roman" w:cs="Times New Roman"/>
          <w:bCs/>
          <w:sz w:val="28"/>
          <w:szCs w:val="28"/>
        </w:rPr>
        <w:t xml:space="preserve"> отчетност</w:t>
      </w:r>
      <w:r w:rsidR="0029622D" w:rsidRPr="00DD1BEE">
        <w:rPr>
          <w:rFonts w:ascii="Times New Roman" w:hAnsi="Times New Roman" w:cs="Times New Roman"/>
          <w:bCs/>
          <w:sz w:val="28"/>
          <w:szCs w:val="28"/>
        </w:rPr>
        <w:t>и</w:t>
      </w:r>
      <w:r w:rsidR="0004103F" w:rsidRPr="00DD1BEE">
        <w:rPr>
          <w:rFonts w:ascii="Times New Roman" w:hAnsi="Times New Roman" w:cs="Times New Roman"/>
          <w:bCs/>
          <w:sz w:val="28"/>
          <w:szCs w:val="28"/>
        </w:rPr>
        <w:t xml:space="preserve"> получателей бюджетных средств</w:t>
      </w:r>
      <w:r w:rsidR="0029622D" w:rsidRPr="00DD1BEE">
        <w:rPr>
          <w:rFonts w:ascii="Times New Roman" w:hAnsi="Times New Roman" w:cs="Times New Roman"/>
          <w:bCs/>
          <w:sz w:val="28"/>
          <w:szCs w:val="28"/>
        </w:rPr>
        <w:t>.</w:t>
      </w:r>
    </w:p>
    <w:p w:rsidR="005C0D0F" w:rsidRPr="00DD1BEE" w:rsidRDefault="005C0D0F" w:rsidP="005C0D0F">
      <w:pPr>
        <w:shd w:val="clear" w:color="auto" w:fill="FFFFFF"/>
        <w:ind w:firstLine="851"/>
        <w:jc w:val="both"/>
        <w:rPr>
          <w:bCs/>
          <w:sz w:val="28"/>
          <w:szCs w:val="28"/>
        </w:rPr>
      </w:pPr>
      <w:r w:rsidRPr="00DD1BEE">
        <w:rPr>
          <w:bCs/>
          <w:sz w:val="28"/>
          <w:szCs w:val="28"/>
        </w:rPr>
        <w:t>В соответствии с пунктом 7 Инструкции 191н перед составлением годовой отчетности проведена инвентаризация нефинансовых активов и обязательств.</w:t>
      </w:r>
    </w:p>
    <w:p w:rsidR="005C0D0F" w:rsidRPr="00DD1BEE" w:rsidRDefault="005C0D0F" w:rsidP="005C0D0F">
      <w:pPr>
        <w:shd w:val="clear" w:color="auto" w:fill="FFFFFF"/>
        <w:ind w:firstLine="993"/>
        <w:jc w:val="both"/>
        <w:rPr>
          <w:b/>
          <w:bCs/>
          <w:sz w:val="28"/>
          <w:szCs w:val="28"/>
        </w:rPr>
      </w:pPr>
      <w:r w:rsidRPr="00DD1BEE">
        <w:rPr>
          <w:bCs/>
          <w:sz w:val="28"/>
          <w:szCs w:val="28"/>
        </w:rPr>
        <w:t xml:space="preserve">По инвентаризационной описи и в соответствии с главной книгой  кредиторская задолженность по  коммунальным услугам  составляет  по состоянию на 01.01.2017 года 194273 рубля 32 копейки. </w:t>
      </w:r>
      <w:proofErr w:type="gramStart"/>
      <w:r w:rsidRPr="00DD1BEE">
        <w:rPr>
          <w:bCs/>
          <w:sz w:val="28"/>
          <w:szCs w:val="28"/>
        </w:rPr>
        <w:t>При проверке соответствия показателей  кредиторской задолженности по актам сверок с данными бухгалтерского учета и отчетности выявила, что  кредиторская задолженность не подтверждена актами сверок по счету 302.23 на сумму 5169 рублей 93 копейки,   по счету 302.26  -  на сумму задолженности с ОАО ИЭСК Северные электрические сети по состоянию на 01.01.2017г..  По расчетам  с ФСС  задолженность составляет 3401 рубль 63 копейки, по</w:t>
      </w:r>
      <w:proofErr w:type="gramEnd"/>
      <w:r w:rsidRPr="00DD1BEE">
        <w:rPr>
          <w:bCs/>
          <w:sz w:val="28"/>
          <w:szCs w:val="28"/>
        </w:rPr>
        <w:t xml:space="preserve"> главной книге – 3299 рублей 77 копеек.</w:t>
      </w:r>
    </w:p>
    <w:p w:rsidR="005C0D0F" w:rsidRPr="00DD1BEE" w:rsidRDefault="005C0D0F" w:rsidP="005C0D0F">
      <w:pPr>
        <w:shd w:val="clear" w:color="auto" w:fill="FFFFFF"/>
        <w:jc w:val="both"/>
        <w:rPr>
          <w:bCs/>
          <w:sz w:val="28"/>
          <w:szCs w:val="28"/>
        </w:rPr>
      </w:pPr>
    </w:p>
    <w:p w:rsidR="00A91877" w:rsidRDefault="00A91877" w:rsidP="0004103F">
      <w:pPr>
        <w:shd w:val="clear" w:color="auto" w:fill="FFFFFF"/>
        <w:ind w:firstLine="851"/>
        <w:jc w:val="both"/>
        <w:rPr>
          <w:bCs/>
          <w:sz w:val="28"/>
          <w:szCs w:val="28"/>
        </w:rPr>
      </w:pPr>
      <w:r>
        <w:rPr>
          <w:bCs/>
          <w:sz w:val="28"/>
          <w:szCs w:val="28"/>
        </w:rPr>
        <w:t>Нарушения по учету изложены в акте контрольного мероприятия</w:t>
      </w:r>
      <w:r w:rsidR="00A827CF">
        <w:rPr>
          <w:bCs/>
          <w:sz w:val="28"/>
          <w:szCs w:val="28"/>
        </w:rPr>
        <w:t>.</w:t>
      </w:r>
    </w:p>
    <w:p w:rsidR="00A827CF" w:rsidRDefault="00A827CF" w:rsidP="0004103F">
      <w:pPr>
        <w:shd w:val="clear" w:color="auto" w:fill="FFFFFF"/>
        <w:ind w:firstLine="851"/>
        <w:jc w:val="both"/>
        <w:rPr>
          <w:bCs/>
          <w:sz w:val="28"/>
          <w:szCs w:val="28"/>
        </w:rPr>
      </w:pPr>
      <w:r>
        <w:rPr>
          <w:bCs/>
          <w:sz w:val="28"/>
          <w:szCs w:val="28"/>
        </w:rPr>
        <w:t>Основные характеристики исполнения бюджета за 2016 год</w:t>
      </w:r>
      <w:r w:rsidR="00620F4D">
        <w:rPr>
          <w:bCs/>
          <w:sz w:val="28"/>
          <w:szCs w:val="28"/>
        </w:rPr>
        <w:t>:</w:t>
      </w:r>
    </w:p>
    <w:tbl>
      <w:tblPr>
        <w:tblW w:w="9559" w:type="dxa"/>
        <w:tblInd w:w="93" w:type="dxa"/>
        <w:tblLook w:val="04A0"/>
      </w:tblPr>
      <w:tblGrid>
        <w:gridCol w:w="2850"/>
        <w:gridCol w:w="1985"/>
        <w:gridCol w:w="1984"/>
        <w:gridCol w:w="1560"/>
        <w:gridCol w:w="1180"/>
      </w:tblGrid>
      <w:tr w:rsidR="00A827CF" w:rsidTr="00D75D33">
        <w:trPr>
          <w:trHeight w:val="945"/>
        </w:trPr>
        <w:tc>
          <w:tcPr>
            <w:tcW w:w="2850" w:type="dxa"/>
            <w:tcBorders>
              <w:top w:val="single" w:sz="4" w:space="0" w:color="auto"/>
              <w:left w:val="single" w:sz="4" w:space="0" w:color="auto"/>
              <w:bottom w:val="single" w:sz="4" w:space="0" w:color="auto"/>
              <w:right w:val="single" w:sz="4" w:space="0" w:color="auto"/>
            </w:tcBorders>
            <w:hideMark/>
          </w:tcPr>
          <w:p w:rsidR="00A827CF" w:rsidRDefault="00A827CF" w:rsidP="00D75D33">
            <w:pPr>
              <w:widowControl/>
              <w:jc w:val="both"/>
              <w:rPr>
                <w:lang w:eastAsia="en-US"/>
              </w:rPr>
            </w:pPr>
            <w:r>
              <w:rPr>
                <w:lang w:eastAsia="en-US"/>
              </w:rPr>
              <w:t>Показатели бюджета</w:t>
            </w:r>
          </w:p>
        </w:tc>
        <w:tc>
          <w:tcPr>
            <w:tcW w:w="1985" w:type="dxa"/>
            <w:tcBorders>
              <w:top w:val="single" w:sz="4" w:space="0" w:color="auto"/>
              <w:left w:val="nil"/>
              <w:bottom w:val="single" w:sz="4" w:space="0" w:color="auto"/>
              <w:right w:val="single" w:sz="4" w:space="0" w:color="auto"/>
            </w:tcBorders>
            <w:vAlign w:val="center"/>
            <w:hideMark/>
          </w:tcPr>
          <w:p w:rsidR="005C0D0F" w:rsidRDefault="00A827CF" w:rsidP="005C0D0F">
            <w:pPr>
              <w:widowControl/>
              <w:jc w:val="center"/>
              <w:rPr>
                <w:sz w:val="18"/>
                <w:szCs w:val="18"/>
                <w:lang w:eastAsia="en-US"/>
              </w:rPr>
            </w:pPr>
            <w:r>
              <w:rPr>
                <w:sz w:val="18"/>
                <w:szCs w:val="18"/>
                <w:lang w:eastAsia="en-US"/>
              </w:rPr>
              <w:t xml:space="preserve">Решение о бюджете на 2016 год от </w:t>
            </w:r>
            <w:r w:rsidR="005C0D0F">
              <w:rPr>
                <w:sz w:val="18"/>
                <w:szCs w:val="18"/>
                <w:lang w:eastAsia="en-US"/>
              </w:rPr>
              <w:t>07</w:t>
            </w:r>
            <w:r>
              <w:rPr>
                <w:sz w:val="18"/>
                <w:szCs w:val="18"/>
                <w:lang w:eastAsia="en-US"/>
              </w:rPr>
              <w:t>.12.15 №1</w:t>
            </w:r>
            <w:r w:rsidR="005C0D0F">
              <w:rPr>
                <w:sz w:val="18"/>
                <w:szCs w:val="18"/>
                <w:lang w:eastAsia="en-US"/>
              </w:rPr>
              <w:t>19,</w:t>
            </w:r>
          </w:p>
          <w:p w:rsidR="00A827CF" w:rsidRDefault="00A827CF" w:rsidP="005C0D0F">
            <w:pPr>
              <w:widowControl/>
              <w:jc w:val="center"/>
              <w:rPr>
                <w:sz w:val="18"/>
                <w:szCs w:val="18"/>
                <w:lang w:eastAsia="en-US"/>
              </w:rPr>
            </w:pPr>
            <w:r>
              <w:rPr>
                <w:sz w:val="18"/>
                <w:szCs w:val="18"/>
                <w:lang w:eastAsia="en-US"/>
              </w:rPr>
              <w:t xml:space="preserve"> тыс. руб.</w:t>
            </w:r>
          </w:p>
        </w:tc>
        <w:tc>
          <w:tcPr>
            <w:tcW w:w="1984" w:type="dxa"/>
            <w:tcBorders>
              <w:top w:val="single" w:sz="4" w:space="0" w:color="auto"/>
              <w:left w:val="nil"/>
              <w:bottom w:val="single" w:sz="4" w:space="0" w:color="auto"/>
              <w:right w:val="single" w:sz="4" w:space="0" w:color="auto"/>
            </w:tcBorders>
            <w:vAlign w:val="center"/>
            <w:hideMark/>
          </w:tcPr>
          <w:p w:rsidR="005C0D0F" w:rsidRDefault="00A827CF" w:rsidP="005C0D0F">
            <w:pPr>
              <w:widowControl/>
              <w:jc w:val="center"/>
              <w:rPr>
                <w:sz w:val="18"/>
                <w:szCs w:val="18"/>
                <w:lang w:eastAsia="en-US"/>
              </w:rPr>
            </w:pPr>
            <w:r>
              <w:rPr>
                <w:sz w:val="18"/>
                <w:szCs w:val="18"/>
                <w:lang w:eastAsia="en-US"/>
              </w:rPr>
              <w:t>Решение о бюджете на 2016 год от</w:t>
            </w:r>
            <w:r w:rsidR="005C0D0F">
              <w:rPr>
                <w:sz w:val="18"/>
                <w:szCs w:val="18"/>
                <w:lang w:eastAsia="en-US"/>
              </w:rPr>
              <w:t xml:space="preserve"> 30</w:t>
            </w:r>
            <w:r>
              <w:rPr>
                <w:sz w:val="18"/>
                <w:szCs w:val="18"/>
                <w:lang w:eastAsia="en-US"/>
              </w:rPr>
              <w:t>.12.16 №1</w:t>
            </w:r>
            <w:r w:rsidR="005C0D0F">
              <w:rPr>
                <w:sz w:val="18"/>
                <w:szCs w:val="18"/>
                <w:lang w:eastAsia="en-US"/>
              </w:rPr>
              <w:t>48</w:t>
            </w:r>
            <w:r>
              <w:rPr>
                <w:sz w:val="18"/>
                <w:szCs w:val="18"/>
                <w:lang w:eastAsia="en-US"/>
              </w:rPr>
              <w:t>,</w:t>
            </w:r>
          </w:p>
          <w:p w:rsidR="00A827CF" w:rsidRDefault="00A827CF" w:rsidP="005C0D0F">
            <w:pPr>
              <w:widowControl/>
              <w:jc w:val="center"/>
              <w:rPr>
                <w:sz w:val="18"/>
                <w:szCs w:val="18"/>
                <w:lang w:eastAsia="en-US"/>
              </w:rPr>
            </w:pPr>
            <w:r>
              <w:rPr>
                <w:sz w:val="18"/>
                <w:szCs w:val="18"/>
                <w:lang w:eastAsia="en-US"/>
              </w:rPr>
              <w:t xml:space="preserve"> тыс</w:t>
            </w:r>
            <w:proofErr w:type="gramStart"/>
            <w:r>
              <w:rPr>
                <w:sz w:val="18"/>
                <w:szCs w:val="18"/>
                <w:lang w:eastAsia="en-US"/>
              </w:rPr>
              <w:t>.р</w:t>
            </w:r>
            <w:proofErr w:type="gramEnd"/>
            <w:r>
              <w:rPr>
                <w:sz w:val="18"/>
                <w:szCs w:val="18"/>
                <w:lang w:eastAsia="en-US"/>
              </w:rPr>
              <w:t>уб.</w:t>
            </w:r>
          </w:p>
        </w:tc>
        <w:tc>
          <w:tcPr>
            <w:tcW w:w="1560" w:type="dxa"/>
            <w:tcBorders>
              <w:top w:val="single" w:sz="4" w:space="0" w:color="auto"/>
              <w:left w:val="nil"/>
              <w:bottom w:val="single" w:sz="4" w:space="0" w:color="auto"/>
              <w:right w:val="single" w:sz="4" w:space="0" w:color="auto"/>
            </w:tcBorders>
            <w:vAlign w:val="bottom"/>
            <w:hideMark/>
          </w:tcPr>
          <w:p w:rsidR="00A827CF" w:rsidRDefault="00A827CF" w:rsidP="00D75D33">
            <w:pPr>
              <w:widowControl/>
              <w:rPr>
                <w:color w:val="000000"/>
                <w:sz w:val="16"/>
                <w:szCs w:val="16"/>
                <w:lang w:eastAsia="en-US"/>
              </w:rPr>
            </w:pPr>
            <w:r>
              <w:rPr>
                <w:color w:val="000000"/>
                <w:sz w:val="16"/>
                <w:szCs w:val="16"/>
                <w:lang w:eastAsia="en-US"/>
              </w:rPr>
              <w:t>Исполнение за 2016 год</w:t>
            </w:r>
          </w:p>
        </w:tc>
        <w:tc>
          <w:tcPr>
            <w:tcW w:w="1180" w:type="dxa"/>
            <w:tcBorders>
              <w:top w:val="single" w:sz="4" w:space="0" w:color="auto"/>
              <w:left w:val="nil"/>
              <w:bottom w:val="single" w:sz="4" w:space="0" w:color="auto"/>
              <w:right w:val="single" w:sz="4" w:space="0" w:color="auto"/>
            </w:tcBorders>
            <w:noWrap/>
            <w:vAlign w:val="bottom"/>
            <w:hideMark/>
          </w:tcPr>
          <w:p w:rsidR="00A827CF" w:rsidRDefault="00A827CF" w:rsidP="00D75D33">
            <w:pPr>
              <w:widowControl/>
              <w:rPr>
                <w:sz w:val="16"/>
                <w:szCs w:val="16"/>
                <w:lang w:eastAsia="en-US"/>
              </w:rPr>
            </w:pPr>
            <w:r>
              <w:rPr>
                <w:sz w:val="16"/>
                <w:szCs w:val="16"/>
                <w:lang w:eastAsia="en-US"/>
              </w:rPr>
              <w:t>% исполнения</w:t>
            </w:r>
          </w:p>
        </w:tc>
      </w:tr>
      <w:tr w:rsidR="00A827CF" w:rsidTr="00D75D33">
        <w:trPr>
          <w:trHeight w:val="557"/>
        </w:trPr>
        <w:tc>
          <w:tcPr>
            <w:tcW w:w="2850" w:type="dxa"/>
            <w:tcBorders>
              <w:top w:val="single" w:sz="4" w:space="0" w:color="auto"/>
              <w:left w:val="single" w:sz="4" w:space="0" w:color="auto"/>
              <w:bottom w:val="single" w:sz="4" w:space="0" w:color="auto"/>
              <w:right w:val="single" w:sz="4" w:space="0" w:color="auto"/>
            </w:tcBorders>
            <w:vAlign w:val="center"/>
            <w:hideMark/>
          </w:tcPr>
          <w:p w:rsidR="00A827CF" w:rsidRDefault="00A827CF" w:rsidP="00D75D33">
            <w:pPr>
              <w:widowControl/>
              <w:jc w:val="center"/>
              <w:rPr>
                <w:lang w:eastAsia="en-US"/>
              </w:rPr>
            </w:pPr>
            <w:r>
              <w:rPr>
                <w:lang w:eastAsia="en-US"/>
              </w:rPr>
              <w:t>Доходы</w:t>
            </w:r>
          </w:p>
        </w:tc>
        <w:tc>
          <w:tcPr>
            <w:tcW w:w="1985" w:type="dxa"/>
            <w:tcBorders>
              <w:top w:val="single" w:sz="4" w:space="0" w:color="auto"/>
              <w:left w:val="nil"/>
              <w:bottom w:val="single" w:sz="4" w:space="0" w:color="auto"/>
              <w:right w:val="single" w:sz="4" w:space="0" w:color="auto"/>
            </w:tcBorders>
            <w:vAlign w:val="center"/>
            <w:hideMark/>
          </w:tcPr>
          <w:p w:rsidR="00A827CF" w:rsidRDefault="005C0D0F" w:rsidP="00D75D33">
            <w:pPr>
              <w:widowControl/>
              <w:jc w:val="center"/>
              <w:rPr>
                <w:lang w:eastAsia="en-US"/>
              </w:rPr>
            </w:pPr>
            <w:r>
              <w:rPr>
                <w:lang w:eastAsia="en-US"/>
              </w:rPr>
              <w:t>1987</w:t>
            </w:r>
            <w:r w:rsidR="00185EAA">
              <w:rPr>
                <w:lang w:eastAsia="en-US"/>
              </w:rPr>
              <w:t>,4</w:t>
            </w:r>
          </w:p>
        </w:tc>
        <w:tc>
          <w:tcPr>
            <w:tcW w:w="1984"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5389,7</w:t>
            </w:r>
          </w:p>
        </w:tc>
        <w:tc>
          <w:tcPr>
            <w:tcW w:w="1560" w:type="dxa"/>
            <w:tcBorders>
              <w:top w:val="single" w:sz="4" w:space="0" w:color="auto"/>
              <w:left w:val="nil"/>
              <w:bottom w:val="single" w:sz="4" w:space="0" w:color="auto"/>
              <w:right w:val="single" w:sz="4" w:space="0" w:color="auto"/>
            </w:tcBorders>
            <w:vAlign w:val="center"/>
            <w:hideMark/>
          </w:tcPr>
          <w:p w:rsidR="00A827CF" w:rsidRDefault="00B52FC8" w:rsidP="00D75D33">
            <w:pPr>
              <w:widowControl/>
              <w:jc w:val="center"/>
              <w:rPr>
                <w:lang w:eastAsia="en-US"/>
              </w:rPr>
            </w:pPr>
            <w:r>
              <w:rPr>
                <w:lang w:eastAsia="en-US"/>
              </w:rPr>
              <w:t>5377,5</w:t>
            </w:r>
          </w:p>
        </w:tc>
        <w:tc>
          <w:tcPr>
            <w:tcW w:w="1180" w:type="dxa"/>
            <w:tcBorders>
              <w:top w:val="single" w:sz="4" w:space="0" w:color="auto"/>
              <w:left w:val="nil"/>
              <w:bottom w:val="single" w:sz="4" w:space="0" w:color="auto"/>
              <w:right w:val="single" w:sz="4" w:space="0" w:color="auto"/>
            </w:tcBorders>
            <w:noWrap/>
            <w:vAlign w:val="center"/>
            <w:hideMark/>
          </w:tcPr>
          <w:p w:rsidR="00A827CF" w:rsidRDefault="00B52FC8" w:rsidP="00D75D33">
            <w:pPr>
              <w:widowControl/>
              <w:jc w:val="center"/>
              <w:rPr>
                <w:lang w:eastAsia="en-US"/>
              </w:rPr>
            </w:pPr>
            <w:r>
              <w:rPr>
                <w:lang w:eastAsia="en-US"/>
              </w:rPr>
              <w:t>99,8</w:t>
            </w:r>
          </w:p>
        </w:tc>
      </w:tr>
      <w:tr w:rsidR="00A827CF" w:rsidTr="00D75D33">
        <w:trPr>
          <w:trHeight w:val="707"/>
        </w:trPr>
        <w:tc>
          <w:tcPr>
            <w:tcW w:w="2850" w:type="dxa"/>
            <w:tcBorders>
              <w:top w:val="single" w:sz="4" w:space="0" w:color="auto"/>
              <w:left w:val="single" w:sz="4" w:space="0" w:color="auto"/>
              <w:bottom w:val="single" w:sz="4" w:space="0" w:color="auto"/>
              <w:right w:val="single" w:sz="4" w:space="0" w:color="auto"/>
            </w:tcBorders>
            <w:vAlign w:val="center"/>
            <w:hideMark/>
          </w:tcPr>
          <w:p w:rsidR="00A827CF" w:rsidRDefault="00A827CF" w:rsidP="00D75D33">
            <w:pPr>
              <w:widowControl/>
              <w:jc w:val="center"/>
              <w:rPr>
                <w:lang w:eastAsia="en-US"/>
              </w:rPr>
            </w:pPr>
            <w:r>
              <w:rPr>
                <w:lang w:eastAsia="en-US"/>
              </w:rPr>
              <w:t>в том числе безвозмездные поступления</w:t>
            </w:r>
          </w:p>
        </w:tc>
        <w:tc>
          <w:tcPr>
            <w:tcW w:w="1985"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996,3</w:t>
            </w:r>
          </w:p>
        </w:tc>
        <w:tc>
          <w:tcPr>
            <w:tcW w:w="1984"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4037,6</w:t>
            </w:r>
          </w:p>
        </w:tc>
        <w:tc>
          <w:tcPr>
            <w:tcW w:w="1560" w:type="dxa"/>
            <w:tcBorders>
              <w:top w:val="single" w:sz="4" w:space="0" w:color="auto"/>
              <w:left w:val="nil"/>
              <w:bottom w:val="single" w:sz="4" w:space="0" w:color="auto"/>
              <w:right w:val="single" w:sz="4" w:space="0" w:color="auto"/>
            </w:tcBorders>
            <w:vAlign w:val="center"/>
            <w:hideMark/>
          </w:tcPr>
          <w:p w:rsidR="00A827CF" w:rsidRDefault="00B52FC8" w:rsidP="00D75D33">
            <w:pPr>
              <w:widowControl/>
              <w:jc w:val="center"/>
              <w:rPr>
                <w:lang w:eastAsia="en-US"/>
              </w:rPr>
            </w:pPr>
            <w:r>
              <w:rPr>
                <w:lang w:eastAsia="en-US"/>
              </w:rPr>
              <w:t>4037,6</w:t>
            </w:r>
          </w:p>
        </w:tc>
        <w:tc>
          <w:tcPr>
            <w:tcW w:w="1180" w:type="dxa"/>
            <w:tcBorders>
              <w:top w:val="single" w:sz="4" w:space="0" w:color="auto"/>
              <w:left w:val="nil"/>
              <w:bottom w:val="single" w:sz="4" w:space="0" w:color="auto"/>
              <w:right w:val="single" w:sz="4" w:space="0" w:color="auto"/>
            </w:tcBorders>
            <w:noWrap/>
            <w:vAlign w:val="center"/>
            <w:hideMark/>
          </w:tcPr>
          <w:p w:rsidR="00A827CF" w:rsidRDefault="00B52FC8" w:rsidP="00D75D33">
            <w:pPr>
              <w:widowControl/>
              <w:jc w:val="center"/>
              <w:rPr>
                <w:lang w:eastAsia="en-US"/>
              </w:rPr>
            </w:pPr>
            <w:r>
              <w:rPr>
                <w:lang w:eastAsia="en-US"/>
              </w:rPr>
              <w:t>100,0</w:t>
            </w:r>
          </w:p>
        </w:tc>
      </w:tr>
      <w:tr w:rsidR="00A827CF" w:rsidTr="00D75D33">
        <w:trPr>
          <w:trHeight w:val="561"/>
        </w:trPr>
        <w:tc>
          <w:tcPr>
            <w:tcW w:w="2850" w:type="dxa"/>
            <w:tcBorders>
              <w:top w:val="single" w:sz="4" w:space="0" w:color="auto"/>
              <w:left w:val="single" w:sz="4" w:space="0" w:color="auto"/>
              <w:bottom w:val="single" w:sz="4" w:space="0" w:color="auto"/>
              <w:right w:val="single" w:sz="4" w:space="0" w:color="auto"/>
            </w:tcBorders>
            <w:vAlign w:val="center"/>
            <w:hideMark/>
          </w:tcPr>
          <w:p w:rsidR="00A827CF" w:rsidRDefault="00A827CF" w:rsidP="00D75D33">
            <w:pPr>
              <w:widowControl/>
              <w:jc w:val="center"/>
              <w:rPr>
                <w:lang w:eastAsia="en-US"/>
              </w:rPr>
            </w:pPr>
            <w:r>
              <w:rPr>
                <w:lang w:eastAsia="en-US"/>
              </w:rPr>
              <w:t>Расходы</w:t>
            </w:r>
          </w:p>
        </w:tc>
        <w:tc>
          <w:tcPr>
            <w:tcW w:w="1985"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2037,0</w:t>
            </w:r>
          </w:p>
        </w:tc>
        <w:tc>
          <w:tcPr>
            <w:tcW w:w="1984"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5501,3</w:t>
            </w:r>
          </w:p>
        </w:tc>
        <w:tc>
          <w:tcPr>
            <w:tcW w:w="1560" w:type="dxa"/>
            <w:tcBorders>
              <w:top w:val="single" w:sz="4" w:space="0" w:color="auto"/>
              <w:left w:val="nil"/>
              <w:bottom w:val="single" w:sz="4" w:space="0" w:color="auto"/>
              <w:right w:val="single" w:sz="4" w:space="0" w:color="auto"/>
            </w:tcBorders>
            <w:vAlign w:val="center"/>
            <w:hideMark/>
          </w:tcPr>
          <w:p w:rsidR="00A827CF" w:rsidRDefault="00B52FC8" w:rsidP="00D75D33">
            <w:pPr>
              <w:widowControl/>
              <w:jc w:val="center"/>
              <w:rPr>
                <w:lang w:eastAsia="en-US"/>
              </w:rPr>
            </w:pPr>
            <w:r>
              <w:rPr>
                <w:lang w:eastAsia="en-US"/>
              </w:rPr>
              <w:t>5170,1</w:t>
            </w:r>
          </w:p>
        </w:tc>
        <w:tc>
          <w:tcPr>
            <w:tcW w:w="1180" w:type="dxa"/>
            <w:tcBorders>
              <w:top w:val="single" w:sz="4" w:space="0" w:color="auto"/>
              <w:left w:val="nil"/>
              <w:bottom w:val="single" w:sz="4" w:space="0" w:color="auto"/>
              <w:right w:val="single" w:sz="4" w:space="0" w:color="auto"/>
            </w:tcBorders>
            <w:noWrap/>
            <w:vAlign w:val="center"/>
            <w:hideMark/>
          </w:tcPr>
          <w:p w:rsidR="00A827CF" w:rsidRDefault="00B52FC8" w:rsidP="00D75D33">
            <w:pPr>
              <w:widowControl/>
              <w:jc w:val="center"/>
              <w:rPr>
                <w:lang w:eastAsia="en-US"/>
              </w:rPr>
            </w:pPr>
            <w:r>
              <w:rPr>
                <w:lang w:eastAsia="en-US"/>
              </w:rPr>
              <w:t>94,0</w:t>
            </w:r>
          </w:p>
        </w:tc>
      </w:tr>
      <w:tr w:rsidR="00A827CF" w:rsidTr="00D75D33">
        <w:trPr>
          <w:trHeight w:val="698"/>
        </w:trPr>
        <w:tc>
          <w:tcPr>
            <w:tcW w:w="2850" w:type="dxa"/>
            <w:tcBorders>
              <w:top w:val="single" w:sz="4" w:space="0" w:color="auto"/>
              <w:left w:val="single" w:sz="4" w:space="0" w:color="auto"/>
              <w:bottom w:val="single" w:sz="4" w:space="0" w:color="auto"/>
              <w:right w:val="single" w:sz="4" w:space="0" w:color="auto"/>
            </w:tcBorders>
            <w:vAlign w:val="center"/>
            <w:hideMark/>
          </w:tcPr>
          <w:p w:rsidR="00A827CF" w:rsidRDefault="00A827CF" w:rsidP="00D75D33">
            <w:pPr>
              <w:widowControl/>
              <w:jc w:val="center"/>
              <w:rPr>
                <w:lang w:eastAsia="en-US"/>
              </w:rPr>
            </w:pPr>
            <w:r>
              <w:rPr>
                <w:lang w:eastAsia="en-US"/>
              </w:rPr>
              <w:t xml:space="preserve">Дефицит </w:t>
            </w:r>
            <w:proofErr w:type="gramStart"/>
            <w:r>
              <w:rPr>
                <w:lang w:eastAsia="en-US"/>
              </w:rPr>
              <w:t>"-</w:t>
            </w:r>
            <w:proofErr w:type="gramEnd"/>
            <w:r>
              <w:rPr>
                <w:lang w:eastAsia="en-US"/>
              </w:rPr>
              <w:t xml:space="preserve">" / </w:t>
            </w:r>
            <w:proofErr w:type="spellStart"/>
            <w:r>
              <w:rPr>
                <w:lang w:eastAsia="en-US"/>
              </w:rPr>
              <w:t>профицит</w:t>
            </w:r>
            <w:proofErr w:type="spellEnd"/>
            <w:r>
              <w:rPr>
                <w:lang w:eastAsia="en-US"/>
              </w:rPr>
              <w:t xml:space="preserve"> "+"</w:t>
            </w:r>
          </w:p>
        </w:tc>
        <w:tc>
          <w:tcPr>
            <w:tcW w:w="1985"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-49,6</w:t>
            </w:r>
          </w:p>
        </w:tc>
        <w:tc>
          <w:tcPr>
            <w:tcW w:w="1984"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-111,6</w:t>
            </w:r>
          </w:p>
        </w:tc>
        <w:tc>
          <w:tcPr>
            <w:tcW w:w="1560" w:type="dxa"/>
            <w:tcBorders>
              <w:top w:val="single" w:sz="4" w:space="0" w:color="auto"/>
              <w:left w:val="nil"/>
              <w:bottom w:val="single" w:sz="4" w:space="0" w:color="auto"/>
              <w:right w:val="single" w:sz="4" w:space="0" w:color="auto"/>
            </w:tcBorders>
            <w:vAlign w:val="center"/>
            <w:hideMark/>
          </w:tcPr>
          <w:p w:rsidR="00A827CF" w:rsidRDefault="00B52FC8" w:rsidP="00D75D33">
            <w:pPr>
              <w:widowControl/>
              <w:jc w:val="center"/>
              <w:rPr>
                <w:lang w:eastAsia="en-US"/>
              </w:rPr>
            </w:pPr>
            <w:r>
              <w:rPr>
                <w:lang w:eastAsia="en-US"/>
              </w:rPr>
              <w:t>207,4</w:t>
            </w:r>
          </w:p>
        </w:tc>
        <w:tc>
          <w:tcPr>
            <w:tcW w:w="1180" w:type="dxa"/>
            <w:tcBorders>
              <w:top w:val="single" w:sz="4" w:space="0" w:color="auto"/>
              <w:left w:val="nil"/>
              <w:bottom w:val="single" w:sz="4" w:space="0" w:color="auto"/>
              <w:right w:val="single" w:sz="4" w:space="0" w:color="auto"/>
            </w:tcBorders>
            <w:noWrap/>
            <w:vAlign w:val="center"/>
          </w:tcPr>
          <w:p w:rsidR="00A827CF" w:rsidRDefault="00A827CF" w:rsidP="00D75D33">
            <w:pPr>
              <w:widowControl/>
              <w:jc w:val="center"/>
              <w:rPr>
                <w:lang w:eastAsia="en-US"/>
              </w:rPr>
            </w:pPr>
          </w:p>
        </w:tc>
      </w:tr>
      <w:tr w:rsidR="00A827CF" w:rsidTr="00D75D33">
        <w:trPr>
          <w:trHeight w:val="945"/>
        </w:trPr>
        <w:tc>
          <w:tcPr>
            <w:tcW w:w="2850" w:type="dxa"/>
            <w:tcBorders>
              <w:top w:val="single" w:sz="4" w:space="0" w:color="auto"/>
              <w:left w:val="single" w:sz="4" w:space="0" w:color="auto"/>
              <w:bottom w:val="single" w:sz="4" w:space="0" w:color="auto"/>
              <w:right w:val="single" w:sz="4" w:space="0" w:color="auto"/>
            </w:tcBorders>
            <w:vAlign w:val="center"/>
            <w:hideMark/>
          </w:tcPr>
          <w:p w:rsidR="00A827CF" w:rsidRDefault="00A827CF" w:rsidP="00D75D33">
            <w:pPr>
              <w:widowControl/>
              <w:jc w:val="center"/>
              <w:rPr>
                <w:lang w:eastAsia="en-US"/>
              </w:rPr>
            </w:pPr>
            <w:r>
              <w:rPr>
                <w:lang w:eastAsia="en-US"/>
              </w:rPr>
              <w:t xml:space="preserve">в том числе за счет изменения остатков на счете бюджета ("+" увеличение, </w:t>
            </w:r>
            <w:proofErr w:type="gramStart"/>
            <w:r>
              <w:rPr>
                <w:lang w:eastAsia="en-US"/>
              </w:rPr>
              <w:t>"-</w:t>
            </w:r>
            <w:proofErr w:type="gramEnd"/>
            <w:r>
              <w:rPr>
                <w:lang w:eastAsia="en-US"/>
              </w:rPr>
              <w:t>" уменьшение)</w:t>
            </w:r>
          </w:p>
        </w:tc>
        <w:tc>
          <w:tcPr>
            <w:tcW w:w="1985" w:type="dxa"/>
            <w:tcBorders>
              <w:top w:val="single" w:sz="4" w:space="0" w:color="auto"/>
              <w:left w:val="nil"/>
              <w:bottom w:val="single" w:sz="4" w:space="0" w:color="auto"/>
              <w:right w:val="single" w:sz="4" w:space="0" w:color="auto"/>
            </w:tcBorders>
            <w:vAlign w:val="center"/>
          </w:tcPr>
          <w:p w:rsidR="00A827CF" w:rsidRDefault="00A827CF" w:rsidP="00D75D33">
            <w:pPr>
              <w:widowControl/>
              <w:jc w:val="center"/>
              <w:rPr>
                <w:lang w:eastAsia="en-US"/>
              </w:rPr>
            </w:pPr>
          </w:p>
        </w:tc>
        <w:tc>
          <w:tcPr>
            <w:tcW w:w="1984"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-44,0</w:t>
            </w:r>
          </w:p>
        </w:tc>
        <w:tc>
          <w:tcPr>
            <w:tcW w:w="1560" w:type="dxa"/>
            <w:tcBorders>
              <w:top w:val="single" w:sz="4" w:space="0" w:color="auto"/>
              <w:left w:val="nil"/>
              <w:bottom w:val="single" w:sz="4" w:space="0" w:color="auto"/>
              <w:right w:val="single" w:sz="4" w:space="0" w:color="auto"/>
            </w:tcBorders>
            <w:vAlign w:val="center"/>
            <w:hideMark/>
          </w:tcPr>
          <w:p w:rsidR="00A827CF" w:rsidRDefault="00B52FC8" w:rsidP="00D75D33">
            <w:pPr>
              <w:widowControl/>
              <w:jc w:val="center"/>
              <w:rPr>
                <w:lang w:eastAsia="en-US"/>
              </w:rPr>
            </w:pPr>
            <w:r>
              <w:rPr>
                <w:lang w:eastAsia="en-US"/>
              </w:rPr>
              <w:t>207,4</w:t>
            </w:r>
          </w:p>
        </w:tc>
        <w:tc>
          <w:tcPr>
            <w:tcW w:w="1180" w:type="dxa"/>
            <w:tcBorders>
              <w:top w:val="single" w:sz="4" w:space="0" w:color="auto"/>
              <w:left w:val="nil"/>
              <w:bottom w:val="single" w:sz="4" w:space="0" w:color="auto"/>
              <w:right w:val="single" w:sz="4" w:space="0" w:color="auto"/>
            </w:tcBorders>
            <w:noWrap/>
            <w:vAlign w:val="center"/>
          </w:tcPr>
          <w:p w:rsidR="00A827CF" w:rsidRDefault="00A827CF" w:rsidP="00D75D33">
            <w:pPr>
              <w:widowControl/>
              <w:jc w:val="center"/>
              <w:rPr>
                <w:lang w:eastAsia="en-US"/>
              </w:rPr>
            </w:pPr>
          </w:p>
        </w:tc>
      </w:tr>
      <w:tr w:rsidR="00A827CF" w:rsidTr="00D75D33">
        <w:trPr>
          <w:trHeight w:val="945"/>
        </w:trPr>
        <w:tc>
          <w:tcPr>
            <w:tcW w:w="2850" w:type="dxa"/>
            <w:tcBorders>
              <w:top w:val="single" w:sz="4" w:space="0" w:color="auto"/>
              <w:left w:val="single" w:sz="4" w:space="0" w:color="auto"/>
              <w:bottom w:val="single" w:sz="4" w:space="0" w:color="auto"/>
              <w:right w:val="single" w:sz="4" w:space="0" w:color="auto"/>
            </w:tcBorders>
            <w:vAlign w:val="center"/>
            <w:hideMark/>
          </w:tcPr>
          <w:p w:rsidR="00A827CF" w:rsidRDefault="00A827CF" w:rsidP="00D75D33">
            <w:pPr>
              <w:widowControl/>
              <w:jc w:val="center"/>
              <w:rPr>
                <w:sz w:val="16"/>
                <w:szCs w:val="16"/>
                <w:lang w:eastAsia="en-US"/>
              </w:rPr>
            </w:pPr>
            <w:r>
              <w:rPr>
                <w:sz w:val="16"/>
                <w:szCs w:val="16"/>
                <w:lang w:eastAsia="en-US"/>
              </w:rPr>
              <w:t>Уровень дефицита к общему объему доходов без учета объема безвозмездных поступлений и поступлений налоговых доходов по дополнительным нормативам (без учета изменения остатков средств на счете бюджета)</w:t>
            </w:r>
          </w:p>
        </w:tc>
        <w:tc>
          <w:tcPr>
            <w:tcW w:w="1985" w:type="dxa"/>
            <w:tcBorders>
              <w:top w:val="single" w:sz="4" w:space="0" w:color="auto"/>
              <w:left w:val="nil"/>
              <w:bottom w:val="single" w:sz="4" w:space="0" w:color="auto"/>
              <w:right w:val="single" w:sz="4" w:space="0" w:color="auto"/>
            </w:tcBorders>
            <w:vAlign w:val="center"/>
            <w:hideMark/>
          </w:tcPr>
          <w:p w:rsidR="00A827CF" w:rsidRDefault="00185EAA" w:rsidP="00D75D33">
            <w:pPr>
              <w:widowControl/>
              <w:jc w:val="center"/>
              <w:rPr>
                <w:lang w:eastAsia="en-US"/>
              </w:rPr>
            </w:pPr>
            <w:r>
              <w:rPr>
                <w:lang w:eastAsia="en-US"/>
              </w:rPr>
              <w:t>5%</w:t>
            </w:r>
          </w:p>
        </w:tc>
        <w:tc>
          <w:tcPr>
            <w:tcW w:w="1984" w:type="dxa"/>
            <w:tcBorders>
              <w:top w:val="single" w:sz="4" w:space="0" w:color="auto"/>
              <w:left w:val="nil"/>
              <w:bottom w:val="single" w:sz="4" w:space="0" w:color="auto"/>
              <w:right w:val="single" w:sz="4" w:space="0" w:color="auto"/>
            </w:tcBorders>
            <w:vAlign w:val="center"/>
            <w:hideMark/>
          </w:tcPr>
          <w:p w:rsidR="00A827CF" w:rsidRDefault="00185EAA" w:rsidP="00185EAA">
            <w:pPr>
              <w:widowControl/>
              <w:jc w:val="center"/>
              <w:rPr>
                <w:lang w:eastAsia="en-US"/>
              </w:rPr>
            </w:pPr>
            <w:r>
              <w:rPr>
                <w:lang w:eastAsia="en-US"/>
              </w:rPr>
              <w:t>8,2%</w:t>
            </w:r>
          </w:p>
        </w:tc>
        <w:tc>
          <w:tcPr>
            <w:tcW w:w="1560" w:type="dxa"/>
            <w:tcBorders>
              <w:top w:val="single" w:sz="4" w:space="0" w:color="auto"/>
              <w:left w:val="nil"/>
              <w:bottom w:val="single" w:sz="4" w:space="0" w:color="auto"/>
              <w:right w:val="single" w:sz="4" w:space="0" w:color="auto"/>
            </w:tcBorders>
            <w:vAlign w:val="center"/>
            <w:hideMark/>
          </w:tcPr>
          <w:p w:rsidR="00A827CF" w:rsidRDefault="00B52FC8" w:rsidP="00D75D33">
            <w:pPr>
              <w:widowControl/>
              <w:jc w:val="center"/>
              <w:rPr>
                <w:lang w:eastAsia="en-US"/>
              </w:rPr>
            </w:pPr>
            <w:r>
              <w:rPr>
                <w:lang w:eastAsia="en-US"/>
              </w:rPr>
              <w:t>-</w:t>
            </w:r>
          </w:p>
        </w:tc>
        <w:tc>
          <w:tcPr>
            <w:tcW w:w="1180" w:type="dxa"/>
            <w:tcBorders>
              <w:top w:val="single" w:sz="4" w:space="0" w:color="auto"/>
              <w:left w:val="nil"/>
              <w:bottom w:val="single" w:sz="4" w:space="0" w:color="auto"/>
              <w:right w:val="single" w:sz="4" w:space="0" w:color="auto"/>
            </w:tcBorders>
            <w:noWrap/>
            <w:vAlign w:val="center"/>
            <w:hideMark/>
          </w:tcPr>
          <w:p w:rsidR="00A827CF" w:rsidRDefault="00B52FC8" w:rsidP="00D75D33">
            <w:pPr>
              <w:widowControl/>
              <w:jc w:val="center"/>
              <w:rPr>
                <w:lang w:eastAsia="en-US"/>
              </w:rPr>
            </w:pPr>
            <w:r>
              <w:rPr>
                <w:lang w:eastAsia="en-US"/>
              </w:rPr>
              <w:t>0</w:t>
            </w:r>
          </w:p>
        </w:tc>
      </w:tr>
    </w:tbl>
    <w:p w:rsidR="00881B05" w:rsidRDefault="00620F4D" w:rsidP="00881B05">
      <w:pPr>
        <w:shd w:val="clear" w:color="auto" w:fill="FFFFFF"/>
        <w:tabs>
          <w:tab w:val="left" w:pos="389"/>
        </w:tabs>
        <w:spacing w:before="264" w:line="298" w:lineRule="exact"/>
        <w:ind w:left="1287"/>
        <w:rPr>
          <w:sz w:val="28"/>
          <w:szCs w:val="28"/>
        </w:rPr>
      </w:pPr>
      <w:r>
        <w:rPr>
          <w:sz w:val="28"/>
          <w:szCs w:val="28"/>
        </w:rPr>
        <w:lastRenderedPageBreak/>
        <w:t>Исполнение бюджета за 2016 год по доходам составило 5</w:t>
      </w:r>
      <w:r w:rsidR="00B52FC8">
        <w:rPr>
          <w:sz w:val="28"/>
          <w:szCs w:val="28"/>
        </w:rPr>
        <w:t>377</w:t>
      </w:r>
      <w:r>
        <w:rPr>
          <w:sz w:val="28"/>
          <w:szCs w:val="28"/>
        </w:rPr>
        <w:t>,</w:t>
      </w:r>
      <w:r w:rsidR="00B52FC8">
        <w:rPr>
          <w:sz w:val="28"/>
          <w:szCs w:val="28"/>
        </w:rPr>
        <w:t>5</w:t>
      </w:r>
    </w:p>
    <w:p w:rsidR="00881B05" w:rsidRDefault="00620F4D" w:rsidP="00461014">
      <w:pPr>
        <w:shd w:val="clear" w:color="auto" w:fill="FFFFFF"/>
        <w:tabs>
          <w:tab w:val="left" w:pos="389"/>
        </w:tabs>
        <w:spacing w:before="264" w:line="298" w:lineRule="exact"/>
        <w:rPr>
          <w:sz w:val="28"/>
          <w:szCs w:val="28"/>
        </w:rPr>
      </w:pPr>
      <w:r>
        <w:rPr>
          <w:sz w:val="28"/>
          <w:szCs w:val="28"/>
        </w:rPr>
        <w:t xml:space="preserve"> тыс</w:t>
      </w:r>
      <w:proofErr w:type="gramStart"/>
      <w:r>
        <w:rPr>
          <w:sz w:val="28"/>
          <w:szCs w:val="28"/>
        </w:rPr>
        <w:t>.р</w:t>
      </w:r>
      <w:proofErr w:type="gramEnd"/>
      <w:r>
        <w:rPr>
          <w:sz w:val="28"/>
          <w:szCs w:val="28"/>
        </w:rPr>
        <w:t xml:space="preserve">ублей или </w:t>
      </w:r>
      <w:r w:rsidR="00B52FC8">
        <w:rPr>
          <w:sz w:val="28"/>
          <w:szCs w:val="28"/>
        </w:rPr>
        <w:t>в 2,7 раза больше</w:t>
      </w:r>
      <w:r>
        <w:rPr>
          <w:sz w:val="28"/>
          <w:szCs w:val="28"/>
        </w:rPr>
        <w:t xml:space="preserve"> первоначального бюджета  и </w:t>
      </w:r>
      <w:r w:rsidR="00B52FC8">
        <w:rPr>
          <w:sz w:val="28"/>
          <w:szCs w:val="28"/>
        </w:rPr>
        <w:t xml:space="preserve"> 99,8</w:t>
      </w:r>
      <w:r>
        <w:rPr>
          <w:sz w:val="28"/>
          <w:szCs w:val="28"/>
        </w:rPr>
        <w:t>% от окончательно</w:t>
      </w:r>
      <w:r w:rsidR="00461014">
        <w:rPr>
          <w:sz w:val="28"/>
          <w:szCs w:val="28"/>
        </w:rPr>
        <w:t xml:space="preserve"> </w:t>
      </w:r>
      <w:r>
        <w:rPr>
          <w:sz w:val="28"/>
          <w:szCs w:val="28"/>
        </w:rPr>
        <w:t xml:space="preserve"> утвержденного бюджета.</w:t>
      </w:r>
      <w:r w:rsidR="00461014">
        <w:rPr>
          <w:sz w:val="28"/>
          <w:szCs w:val="28"/>
        </w:rPr>
        <w:t xml:space="preserve"> В разрезе видов доходов не исполнены прогнозные показатели  </w:t>
      </w:r>
      <w:r w:rsidR="0097596A">
        <w:rPr>
          <w:sz w:val="28"/>
          <w:szCs w:val="28"/>
        </w:rPr>
        <w:t>доходной части бюджета по налогу с доходов физических лиц</w:t>
      </w:r>
      <w:r w:rsidR="00B52FC8">
        <w:rPr>
          <w:sz w:val="28"/>
          <w:szCs w:val="28"/>
        </w:rPr>
        <w:t xml:space="preserve">, </w:t>
      </w:r>
      <w:r w:rsidR="009E2C4F">
        <w:rPr>
          <w:sz w:val="28"/>
          <w:szCs w:val="28"/>
        </w:rPr>
        <w:t xml:space="preserve"> по </w:t>
      </w:r>
      <w:r w:rsidR="00B52FC8">
        <w:rPr>
          <w:sz w:val="28"/>
          <w:szCs w:val="28"/>
        </w:rPr>
        <w:t>налог</w:t>
      </w:r>
      <w:r w:rsidR="009E2C4F">
        <w:rPr>
          <w:sz w:val="28"/>
          <w:szCs w:val="28"/>
        </w:rPr>
        <w:t xml:space="preserve">у </w:t>
      </w:r>
      <w:r w:rsidR="00B52FC8">
        <w:rPr>
          <w:sz w:val="28"/>
          <w:szCs w:val="28"/>
        </w:rPr>
        <w:t xml:space="preserve"> на имущество, земельн</w:t>
      </w:r>
      <w:r w:rsidR="009E2C4F">
        <w:rPr>
          <w:sz w:val="28"/>
          <w:szCs w:val="28"/>
        </w:rPr>
        <w:t>ому</w:t>
      </w:r>
      <w:r w:rsidR="00B52FC8">
        <w:rPr>
          <w:sz w:val="28"/>
          <w:szCs w:val="28"/>
        </w:rPr>
        <w:t xml:space="preserve"> налог</w:t>
      </w:r>
      <w:r w:rsidR="009E2C4F">
        <w:rPr>
          <w:sz w:val="28"/>
          <w:szCs w:val="28"/>
        </w:rPr>
        <w:t>у,</w:t>
      </w:r>
      <w:r w:rsidR="0097596A">
        <w:rPr>
          <w:sz w:val="28"/>
          <w:szCs w:val="28"/>
        </w:rPr>
        <w:t xml:space="preserve"> госпошлины</w:t>
      </w:r>
      <w:r w:rsidR="009E2C4F">
        <w:rPr>
          <w:sz w:val="28"/>
          <w:szCs w:val="28"/>
        </w:rPr>
        <w:t xml:space="preserve"> и по прочим доходам от компенсации затрат бюджетов сельских поселений, по прочим неналоговым доходам</w:t>
      </w:r>
      <w:proofErr w:type="gramStart"/>
      <w:r w:rsidR="009E2C4F">
        <w:rPr>
          <w:sz w:val="28"/>
          <w:szCs w:val="28"/>
        </w:rPr>
        <w:t xml:space="preserve"> </w:t>
      </w:r>
      <w:r w:rsidR="0097596A">
        <w:rPr>
          <w:sz w:val="28"/>
          <w:szCs w:val="28"/>
        </w:rPr>
        <w:t>.</w:t>
      </w:r>
      <w:proofErr w:type="gramEnd"/>
      <w:r w:rsidR="0097596A">
        <w:rPr>
          <w:sz w:val="28"/>
          <w:szCs w:val="28"/>
        </w:rPr>
        <w:t xml:space="preserve"> По остальным доходным источникам исполнение составило 100% и более. </w:t>
      </w:r>
    </w:p>
    <w:p w:rsidR="006F14E2" w:rsidRDefault="00881B05" w:rsidP="00461014">
      <w:pPr>
        <w:shd w:val="clear" w:color="auto" w:fill="FFFFFF"/>
        <w:tabs>
          <w:tab w:val="left" w:pos="389"/>
        </w:tabs>
        <w:spacing w:before="264" w:line="298" w:lineRule="exact"/>
        <w:rPr>
          <w:sz w:val="28"/>
          <w:szCs w:val="28"/>
        </w:rPr>
      </w:pPr>
      <w:r>
        <w:rPr>
          <w:sz w:val="28"/>
          <w:szCs w:val="28"/>
        </w:rPr>
        <w:t xml:space="preserve">                 </w:t>
      </w:r>
      <w:r w:rsidR="006F14E2">
        <w:rPr>
          <w:sz w:val="28"/>
          <w:szCs w:val="28"/>
        </w:rPr>
        <w:t xml:space="preserve">В 2016 году </w:t>
      </w:r>
      <w:r w:rsidR="0097596A">
        <w:rPr>
          <w:sz w:val="28"/>
          <w:szCs w:val="28"/>
        </w:rPr>
        <w:t xml:space="preserve">поступило  доходов  на </w:t>
      </w:r>
      <w:r w:rsidR="00733D97">
        <w:rPr>
          <w:sz w:val="28"/>
          <w:szCs w:val="28"/>
        </w:rPr>
        <w:t>849,9</w:t>
      </w:r>
      <w:r w:rsidR="006F14E2">
        <w:rPr>
          <w:sz w:val="28"/>
          <w:szCs w:val="28"/>
        </w:rPr>
        <w:t xml:space="preserve"> тыс</w:t>
      </w:r>
      <w:proofErr w:type="gramStart"/>
      <w:r w:rsidR="006F14E2">
        <w:rPr>
          <w:sz w:val="28"/>
          <w:szCs w:val="28"/>
        </w:rPr>
        <w:t>.р</w:t>
      </w:r>
      <w:proofErr w:type="gramEnd"/>
      <w:r w:rsidR="006F14E2">
        <w:rPr>
          <w:sz w:val="28"/>
          <w:szCs w:val="28"/>
        </w:rPr>
        <w:t>ублей больше</w:t>
      </w:r>
      <w:r w:rsidR="0097596A">
        <w:rPr>
          <w:sz w:val="28"/>
          <w:szCs w:val="28"/>
        </w:rPr>
        <w:t xml:space="preserve"> </w:t>
      </w:r>
      <w:r w:rsidR="006F14E2">
        <w:rPr>
          <w:sz w:val="28"/>
          <w:szCs w:val="28"/>
        </w:rPr>
        <w:t xml:space="preserve"> по сравнению с 2015 годом. Увеличилось поступление </w:t>
      </w:r>
      <w:r w:rsidR="00733D97">
        <w:rPr>
          <w:sz w:val="28"/>
          <w:szCs w:val="28"/>
        </w:rPr>
        <w:t>не</w:t>
      </w:r>
      <w:r w:rsidR="006F14E2">
        <w:rPr>
          <w:sz w:val="28"/>
          <w:szCs w:val="28"/>
        </w:rPr>
        <w:t>налоговых и безвозмездных поступлений.</w:t>
      </w:r>
      <w:r w:rsidR="00733D97">
        <w:rPr>
          <w:sz w:val="28"/>
          <w:szCs w:val="28"/>
        </w:rPr>
        <w:t xml:space="preserve"> Уменьшилось поступление налоговых доходов.</w:t>
      </w:r>
    </w:p>
    <w:p w:rsidR="00B345A3" w:rsidRDefault="00B345A3" w:rsidP="00461014">
      <w:pPr>
        <w:shd w:val="clear" w:color="auto" w:fill="FFFFFF"/>
        <w:tabs>
          <w:tab w:val="left" w:pos="389"/>
        </w:tabs>
        <w:spacing w:before="264" w:line="298" w:lineRule="exact"/>
        <w:rPr>
          <w:sz w:val="28"/>
          <w:szCs w:val="28"/>
        </w:rPr>
      </w:pPr>
      <w:r>
        <w:rPr>
          <w:sz w:val="28"/>
          <w:szCs w:val="28"/>
        </w:rPr>
        <w:t xml:space="preserve">В структуре доходов основную долю занимают безвозмездные поступления, которые составляют  в  объеме доходов </w:t>
      </w:r>
      <w:r w:rsidR="00215A73">
        <w:rPr>
          <w:sz w:val="28"/>
          <w:szCs w:val="28"/>
        </w:rPr>
        <w:t xml:space="preserve"> </w:t>
      </w:r>
      <w:r w:rsidR="00733D97">
        <w:rPr>
          <w:sz w:val="28"/>
          <w:szCs w:val="28"/>
        </w:rPr>
        <w:t>75</w:t>
      </w:r>
      <w:r w:rsidR="00215A73">
        <w:rPr>
          <w:sz w:val="28"/>
          <w:szCs w:val="28"/>
        </w:rPr>
        <w:t>%.</w:t>
      </w:r>
      <w:r>
        <w:rPr>
          <w:sz w:val="28"/>
          <w:szCs w:val="28"/>
        </w:rPr>
        <w:t xml:space="preserve">  </w:t>
      </w:r>
    </w:p>
    <w:p w:rsidR="00DC5C98" w:rsidRDefault="00881B05" w:rsidP="00461014">
      <w:pPr>
        <w:shd w:val="clear" w:color="auto" w:fill="FFFFFF"/>
        <w:tabs>
          <w:tab w:val="left" w:pos="389"/>
        </w:tabs>
        <w:spacing w:before="264" w:line="298" w:lineRule="exact"/>
        <w:rPr>
          <w:sz w:val="28"/>
          <w:szCs w:val="28"/>
        </w:rPr>
      </w:pPr>
      <w:r>
        <w:rPr>
          <w:sz w:val="28"/>
          <w:szCs w:val="28"/>
        </w:rPr>
        <w:t xml:space="preserve">                  </w:t>
      </w:r>
      <w:r w:rsidR="005575F6">
        <w:rPr>
          <w:sz w:val="28"/>
          <w:szCs w:val="28"/>
        </w:rPr>
        <w:t>Исполнение</w:t>
      </w:r>
      <w:r w:rsidR="0097596A">
        <w:rPr>
          <w:sz w:val="28"/>
          <w:szCs w:val="28"/>
        </w:rPr>
        <w:t xml:space="preserve"> </w:t>
      </w:r>
      <w:r w:rsidR="005575F6">
        <w:rPr>
          <w:sz w:val="28"/>
          <w:szCs w:val="28"/>
        </w:rPr>
        <w:t xml:space="preserve"> бюджета по расходам поселения за 2016 год составило </w:t>
      </w:r>
      <w:r w:rsidR="00731626">
        <w:rPr>
          <w:sz w:val="28"/>
          <w:szCs w:val="28"/>
        </w:rPr>
        <w:t>5170,1</w:t>
      </w:r>
      <w:r w:rsidR="008A30C8">
        <w:rPr>
          <w:sz w:val="28"/>
          <w:szCs w:val="28"/>
        </w:rPr>
        <w:t xml:space="preserve"> тыс</w:t>
      </w:r>
      <w:proofErr w:type="gramStart"/>
      <w:r w:rsidR="008A30C8">
        <w:rPr>
          <w:sz w:val="28"/>
          <w:szCs w:val="28"/>
        </w:rPr>
        <w:t>.р</w:t>
      </w:r>
      <w:proofErr w:type="gramEnd"/>
      <w:r w:rsidR="008A30C8">
        <w:rPr>
          <w:sz w:val="28"/>
          <w:szCs w:val="28"/>
        </w:rPr>
        <w:t xml:space="preserve">ублей, что составляет </w:t>
      </w:r>
      <w:r w:rsidR="00731626">
        <w:rPr>
          <w:sz w:val="28"/>
          <w:szCs w:val="28"/>
        </w:rPr>
        <w:t>253,8</w:t>
      </w:r>
      <w:r w:rsidR="00F62251">
        <w:rPr>
          <w:sz w:val="28"/>
          <w:szCs w:val="28"/>
        </w:rPr>
        <w:t>%</w:t>
      </w:r>
      <w:r w:rsidR="008A30C8">
        <w:rPr>
          <w:sz w:val="28"/>
          <w:szCs w:val="28"/>
        </w:rPr>
        <w:t xml:space="preserve">  к первоначальному утвержденному бюджету  и  9</w:t>
      </w:r>
      <w:r w:rsidR="00731626">
        <w:rPr>
          <w:sz w:val="28"/>
          <w:szCs w:val="28"/>
        </w:rPr>
        <w:t>4</w:t>
      </w:r>
      <w:r w:rsidR="008A30C8">
        <w:rPr>
          <w:sz w:val="28"/>
          <w:szCs w:val="28"/>
        </w:rPr>
        <w:t>,</w:t>
      </w:r>
      <w:r w:rsidR="00731626">
        <w:rPr>
          <w:sz w:val="28"/>
          <w:szCs w:val="28"/>
        </w:rPr>
        <w:t>0</w:t>
      </w:r>
      <w:r w:rsidR="008A30C8">
        <w:rPr>
          <w:sz w:val="28"/>
          <w:szCs w:val="28"/>
        </w:rPr>
        <w:t>%  к оконча</w:t>
      </w:r>
      <w:r w:rsidR="00AA0B5E">
        <w:rPr>
          <w:sz w:val="28"/>
          <w:szCs w:val="28"/>
        </w:rPr>
        <w:t xml:space="preserve">тельно </w:t>
      </w:r>
      <w:r w:rsidR="008A30C8">
        <w:rPr>
          <w:sz w:val="28"/>
          <w:szCs w:val="28"/>
        </w:rPr>
        <w:t xml:space="preserve"> ут</w:t>
      </w:r>
      <w:r w:rsidR="00AA0B5E">
        <w:rPr>
          <w:sz w:val="28"/>
          <w:szCs w:val="28"/>
        </w:rPr>
        <w:t>вержденному бюджету</w:t>
      </w:r>
      <w:r w:rsidR="008A30C8">
        <w:rPr>
          <w:sz w:val="28"/>
          <w:szCs w:val="28"/>
        </w:rPr>
        <w:t>.</w:t>
      </w:r>
      <w:r w:rsidR="00AA0B5E">
        <w:rPr>
          <w:sz w:val="28"/>
          <w:szCs w:val="28"/>
        </w:rPr>
        <w:t xml:space="preserve">   </w:t>
      </w:r>
      <w:r w:rsidR="00B0339F">
        <w:rPr>
          <w:sz w:val="28"/>
          <w:szCs w:val="28"/>
        </w:rPr>
        <w:t xml:space="preserve">По сравнению с 2015 годом расходы </w:t>
      </w:r>
      <w:r w:rsidR="00E9751B">
        <w:rPr>
          <w:sz w:val="28"/>
          <w:szCs w:val="28"/>
        </w:rPr>
        <w:t xml:space="preserve">в 2016 году  </w:t>
      </w:r>
      <w:r w:rsidR="00B0339F">
        <w:rPr>
          <w:sz w:val="28"/>
          <w:szCs w:val="28"/>
        </w:rPr>
        <w:t xml:space="preserve">увеличились на </w:t>
      </w:r>
      <w:r w:rsidR="00731626">
        <w:rPr>
          <w:sz w:val="28"/>
          <w:szCs w:val="28"/>
        </w:rPr>
        <w:t>473,0 тыс.</w:t>
      </w:r>
      <w:r w:rsidR="00B0339F">
        <w:rPr>
          <w:sz w:val="28"/>
          <w:szCs w:val="28"/>
        </w:rPr>
        <w:t xml:space="preserve"> рублей или </w:t>
      </w:r>
      <w:r w:rsidR="00E9751B">
        <w:rPr>
          <w:sz w:val="28"/>
          <w:szCs w:val="28"/>
        </w:rPr>
        <w:t>на 1</w:t>
      </w:r>
      <w:r w:rsidR="00731626">
        <w:rPr>
          <w:sz w:val="28"/>
          <w:szCs w:val="28"/>
        </w:rPr>
        <w:t>1</w:t>
      </w:r>
      <w:r w:rsidR="00B0339F">
        <w:rPr>
          <w:sz w:val="28"/>
          <w:szCs w:val="28"/>
        </w:rPr>
        <w:t>,</w:t>
      </w:r>
      <w:r w:rsidR="00731626">
        <w:rPr>
          <w:sz w:val="28"/>
          <w:szCs w:val="28"/>
        </w:rPr>
        <w:t>3</w:t>
      </w:r>
      <w:r w:rsidR="00E9751B">
        <w:rPr>
          <w:sz w:val="28"/>
          <w:szCs w:val="28"/>
        </w:rPr>
        <w:t>%</w:t>
      </w:r>
      <w:r w:rsidR="009D149D">
        <w:rPr>
          <w:sz w:val="28"/>
          <w:szCs w:val="28"/>
        </w:rPr>
        <w:t xml:space="preserve"> </w:t>
      </w:r>
      <w:r w:rsidR="00E9751B">
        <w:rPr>
          <w:sz w:val="28"/>
          <w:szCs w:val="28"/>
        </w:rPr>
        <w:t xml:space="preserve"> по направлениям: общегосударственные вопросы на </w:t>
      </w:r>
      <w:r w:rsidR="00731626">
        <w:rPr>
          <w:sz w:val="28"/>
          <w:szCs w:val="28"/>
        </w:rPr>
        <w:t>582,7 тыс.</w:t>
      </w:r>
      <w:r w:rsidR="00E9751B">
        <w:rPr>
          <w:sz w:val="28"/>
          <w:szCs w:val="28"/>
        </w:rPr>
        <w:t xml:space="preserve"> рубл</w:t>
      </w:r>
      <w:r w:rsidR="00731626">
        <w:rPr>
          <w:sz w:val="28"/>
          <w:szCs w:val="28"/>
        </w:rPr>
        <w:t>ей</w:t>
      </w:r>
      <w:r w:rsidR="00E9751B">
        <w:rPr>
          <w:sz w:val="28"/>
          <w:szCs w:val="28"/>
        </w:rPr>
        <w:t xml:space="preserve">,  национальную экономику  на </w:t>
      </w:r>
      <w:r w:rsidR="00C35838">
        <w:rPr>
          <w:sz w:val="28"/>
          <w:szCs w:val="28"/>
        </w:rPr>
        <w:t>44,7 тыс.</w:t>
      </w:r>
      <w:r w:rsidR="00E9751B">
        <w:rPr>
          <w:sz w:val="28"/>
          <w:szCs w:val="28"/>
        </w:rPr>
        <w:t xml:space="preserve"> рубл</w:t>
      </w:r>
      <w:r w:rsidR="00C35838">
        <w:rPr>
          <w:sz w:val="28"/>
          <w:szCs w:val="28"/>
        </w:rPr>
        <w:t>ей</w:t>
      </w:r>
      <w:r w:rsidR="009D149D">
        <w:rPr>
          <w:sz w:val="28"/>
          <w:szCs w:val="28"/>
        </w:rPr>
        <w:t xml:space="preserve">,  на культуру  </w:t>
      </w:r>
      <w:proofErr w:type="gramStart"/>
      <w:r w:rsidR="009D149D">
        <w:rPr>
          <w:sz w:val="28"/>
          <w:szCs w:val="28"/>
        </w:rPr>
        <w:t>на</w:t>
      </w:r>
      <w:proofErr w:type="gramEnd"/>
      <w:r w:rsidR="009D149D">
        <w:rPr>
          <w:sz w:val="28"/>
          <w:szCs w:val="28"/>
        </w:rPr>
        <w:t xml:space="preserve"> </w:t>
      </w:r>
      <w:r w:rsidR="00C35838">
        <w:rPr>
          <w:sz w:val="28"/>
          <w:szCs w:val="28"/>
        </w:rPr>
        <w:t>681,9 тыс.</w:t>
      </w:r>
      <w:r w:rsidR="009D149D">
        <w:rPr>
          <w:sz w:val="28"/>
          <w:szCs w:val="28"/>
        </w:rPr>
        <w:t xml:space="preserve"> рублей. Сократились расходы в 2016 году по сравнению с 2015 годом по национальной обороне</w:t>
      </w:r>
      <w:r w:rsidR="00DC5C98">
        <w:rPr>
          <w:sz w:val="28"/>
          <w:szCs w:val="28"/>
        </w:rPr>
        <w:t>,</w:t>
      </w:r>
      <w:r w:rsidR="009D149D">
        <w:rPr>
          <w:sz w:val="28"/>
          <w:szCs w:val="28"/>
        </w:rPr>
        <w:t xml:space="preserve">  на пожарную</w:t>
      </w:r>
      <w:r w:rsidR="00DC5C98">
        <w:rPr>
          <w:sz w:val="28"/>
          <w:szCs w:val="28"/>
        </w:rPr>
        <w:t xml:space="preserve"> </w:t>
      </w:r>
      <w:r w:rsidR="009D149D">
        <w:rPr>
          <w:sz w:val="28"/>
          <w:szCs w:val="28"/>
        </w:rPr>
        <w:t xml:space="preserve"> безопасно</w:t>
      </w:r>
      <w:r w:rsidR="00DC5C98">
        <w:rPr>
          <w:sz w:val="28"/>
          <w:szCs w:val="28"/>
        </w:rPr>
        <w:t>с</w:t>
      </w:r>
      <w:r w:rsidR="009D149D">
        <w:rPr>
          <w:sz w:val="28"/>
          <w:szCs w:val="28"/>
        </w:rPr>
        <w:t xml:space="preserve">ть, на </w:t>
      </w:r>
      <w:r w:rsidR="00DC5C98">
        <w:rPr>
          <w:sz w:val="28"/>
          <w:szCs w:val="28"/>
        </w:rPr>
        <w:t xml:space="preserve"> благоустройство. Меньше было передано межбюджетных трансфертов другим бюджетам на исполнение переданных полномочий.</w:t>
      </w:r>
    </w:p>
    <w:p w:rsidR="00215A73" w:rsidRDefault="00881B05" w:rsidP="00461014">
      <w:pPr>
        <w:shd w:val="clear" w:color="auto" w:fill="FFFFFF"/>
        <w:tabs>
          <w:tab w:val="left" w:pos="389"/>
        </w:tabs>
        <w:spacing w:before="264" w:line="298" w:lineRule="exact"/>
        <w:rPr>
          <w:sz w:val="28"/>
          <w:szCs w:val="28"/>
        </w:rPr>
      </w:pPr>
      <w:r>
        <w:rPr>
          <w:sz w:val="28"/>
          <w:szCs w:val="28"/>
        </w:rPr>
        <w:t xml:space="preserve">                   </w:t>
      </w:r>
      <w:r w:rsidR="00215A73">
        <w:rPr>
          <w:sz w:val="28"/>
          <w:szCs w:val="28"/>
        </w:rPr>
        <w:t xml:space="preserve">В структуре расходной части бюджета в разрезе кодов операций сектора государственного управления  основную долю занимают  расходы на заработную плату  с начислениями – </w:t>
      </w:r>
      <w:r w:rsidR="00C35838">
        <w:rPr>
          <w:sz w:val="28"/>
          <w:szCs w:val="28"/>
        </w:rPr>
        <w:t>58,1</w:t>
      </w:r>
      <w:r w:rsidR="00215A73">
        <w:rPr>
          <w:sz w:val="28"/>
          <w:szCs w:val="28"/>
        </w:rPr>
        <w:t xml:space="preserve">%, </w:t>
      </w:r>
      <w:r w:rsidR="00A64A12">
        <w:rPr>
          <w:sz w:val="28"/>
          <w:szCs w:val="28"/>
        </w:rPr>
        <w:t xml:space="preserve"> на прочие работы, услуги – 1</w:t>
      </w:r>
      <w:r w:rsidR="00C35838">
        <w:rPr>
          <w:sz w:val="28"/>
          <w:szCs w:val="28"/>
        </w:rPr>
        <w:t>4</w:t>
      </w:r>
      <w:r w:rsidR="00A64A12">
        <w:rPr>
          <w:sz w:val="28"/>
          <w:szCs w:val="28"/>
        </w:rPr>
        <w:t>,</w:t>
      </w:r>
      <w:r w:rsidR="00C35838">
        <w:rPr>
          <w:sz w:val="28"/>
          <w:szCs w:val="28"/>
        </w:rPr>
        <w:t>6</w:t>
      </w:r>
      <w:r w:rsidR="00A64A12">
        <w:rPr>
          <w:sz w:val="28"/>
          <w:szCs w:val="28"/>
        </w:rPr>
        <w:t xml:space="preserve">%,  на коммунальные услуги – </w:t>
      </w:r>
      <w:r w:rsidR="00C35838">
        <w:rPr>
          <w:sz w:val="28"/>
          <w:szCs w:val="28"/>
        </w:rPr>
        <w:t>9,4</w:t>
      </w:r>
      <w:r w:rsidR="00A64A12">
        <w:rPr>
          <w:sz w:val="28"/>
          <w:szCs w:val="28"/>
        </w:rPr>
        <w:t xml:space="preserve">%. </w:t>
      </w:r>
      <w:r w:rsidR="00215A73">
        <w:rPr>
          <w:sz w:val="28"/>
          <w:szCs w:val="28"/>
        </w:rPr>
        <w:t xml:space="preserve"> </w:t>
      </w:r>
    </w:p>
    <w:p w:rsidR="0001531E" w:rsidRDefault="00881B05" w:rsidP="00461014">
      <w:pPr>
        <w:shd w:val="clear" w:color="auto" w:fill="FFFFFF"/>
        <w:tabs>
          <w:tab w:val="left" w:pos="389"/>
        </w:tabs>
        <w:spacing w:before="264" w:line="298" w:lineRule="exact"/>
        <w:rPr>
          <w:sz w:val="28"/>
          <w:szCs w:val="28"/>
        </w:rPr>
      </w:pPr>
      <w:r>
        <w:rPr>
          <w:sz w:val="28"/>
          <w:szCs w:val="28"/>
        </w:rPr>
        <w:t xml:space="preserve">                    </w:t>
      </w:r>
      <w:r w:rsidR="00DC5C98">
        <w:rPr>
          <w:sz w:val="28"/>
          <w:szCs w:val="28"/>
        </w:rPr>
        <w:t xml:space="preserve">Бюджет  поселения за 2016 год исполнен с </w:t>
      </w:r>
      <w:proofErr w:type="spellStart"/>
      <w:r w:rsidR="00DC5C98">
        <w:rPr>
          <w:sz w:val="28"/>
          <w:szCs w:val="28"/>
        </w:rPr>
        <w:t>профицитом</w:t>
      </w:r>
      <w:proofErr w:type="spellEnd"/>
      <w:r w:rsidR="00DC5C98">
        <w:rPr>
          <w:sz w:val="28"/>
          <w:szCs w:val="28"/>
        </w:rPr>
        <w:t xml:space="preserve">  в сумме </w:t>
      </w:r>
      <w:r w:rsidR="00C35838">
        <w:rPr>
          <w:sz w:val="28"/>
          <w:szCs w:val="28"/>
        </w:rPr>
        <w:t>207,4</w:t>
      </w:r>
      <w:r w:rsidR="00DC5C98">
        <w:rPr>
          <w:sz w:val="28"/>
          <w:szCs w:val="28"/>
        </w:rPr>
        <w:t xml:space="preserve"> тыс</w:t>
      </w:r>
      <w:proofErr w:type="gramStart"/>
      <w:r w:rsidR="00DC5C98">
        <w:rPr>
          <w:sz w:val="28"/>
          <w:szCs w:val="28"/>
        </w:rPr>
        <w:t>.р</w:t>
      </w:r>
      <w:proofErr w:type="gramEnd"/>
      <w:r w:rsidR="00DC5C98">
        <w:rPr>
          <w:sz w:val="28"/>
          <w:szCs w:val="28"/>
        </w:rPr>
        <w:t>ублей</w:t>
      </w:r>
      <w:r w:rsidR="0001531E">
        <w:rPr>
          <w:sz w:val="28"/>
          <w:szCs w:val="28"/>
        </w:rPr>
        <w:t xml:space="preserve"> за счет увеличения остатков на счете</w:t>
      </w:r>
      <w:r w:rsidR="00DC5C98">
        <w:rPr>
          <w:sz w:val="28"/>
          <w:szCs w:val="28"/>
        </w:rPr>
        <w:t>.</w:t>
      </w:r>
    </w:p>
    <w:p w:rsidR="004151BD" w:rsidRDefault="00881B05" w:rsidP="00461014">
      <w:pPr>
        <w:shd w:val="clear" w:color="auto" w:fill="FFFFFF"/>
        <w:tabs>
          <w:tab w:val="left" w:pos="389"/>
        </w:tabs>
        <w:spacing w:before="264" w:line="298" w:lineRule="exact"/>
        <w:rPr>
          <w:sz w:val="28"/>
          <w:szCs w:val="28"/>
        </w:rPr>
      </w:pPr>
      <w:r>
        <w:rPr>
          <w:sz w:val="28"/>
          <w:szCs w:val="28"/>
        </w:rPr>
        <w:t xml:space="preserve">                    </w:t>
      </w:r>
      <w:r w:rsidR="0001531E">
        <w:rPr>
          <w:sz w:val="28"/>
          <w:szCs w:val="28"/>
        </w:rPr>
        <w:t xml:space="preserve">Остатки денежных средств на счете бюджета: на 01.01.2016 года  - </w:t>
      </w:r>
      <w:r w:rsidR="00C35838">
        <w:rPr>
          <w:sz w:val="28"/>
          <w:szCs w:val="28"/>
        </w:rPr>
        <w:t>44166</w:t>
      </w:r>
      <w:r w:rsidR="0001531E">
        <w:rPr>
          <w:sz w:val="28"/>
          <w:szCs w:val="28"/>
        </w:rPr>
        <w:t xml:space="preserve"> рублей </w:t>
      </w:r>
      <w:r w:rsidR="00C35838">
        <w:rPr>
          <w:sz w:val="28"/>
          <w:szCs w:val="28"/>
        </w:rPr>
        <w:t>9</w:t>
      </w:r>
      <w:r w:rsidR="0001531E">
        <w:rPr>
          <w:sz w:val="28"/>
          <w:szCs w:val="28"/>
        </w:rPr>
        <w:t xml:space="preserve">7 копеек, на 01.01.2017 года – </w:t>
      </w:r>
      <w:r w:rsidR="00344B4F">
        <w:rPr>
          <w:sz w:val="28"/>
          <w:szCs w:val="28"/>
        </w:rPr>
        <w:t>251577</w:t>
      </w:r>
      <w:r w:rsidR="0001531E">
        <w:rPr>
          <w:sz w:val="28"/>
          <w:szCs w:val="28"/>
        </w:rPr>
        <w:t xml:space="preserve"> рубл</w:t>
      </w:r>
      <w:r w:rsidR="00344B4F">
        <w:rPr>
          <w:sz w:val="28"/>
          <w:szCs w:val="28"/>
        </w:rPr>
        <w:t>ей</w:t>
      </w:r>
      <w:r w:rsidR="0001531E">
        <w:rPr>
          <w:sz w:val="28"/>
          <w:szCs w:val="28"/>
        </w:rPr>
        <w:t xml:space="preserve"> </w:t>
      </w:r>
      <w:r w:rsidR="00344B4F">
        <w:rPr>
          <w:sz w:val="28"/>
          <w:szCs w:val="28"/>
        </w:rPr>
        <w:t>23</w:t>
      </w:r>
      <w:r w:rsidR="0001531E">
        <w:rPr>
          <w:sz w:val="28"/>
          <w:szCs w:val="28"/>
        </w:rPr>
        <w:t xml:space="preserve"> копе</w:t>
      </w:r>
      <w:r w:rsidR="00344B4F">
        <w:rPr>
          <w:sz w:val="28"/>
          <w:szCs w:val="28"/>
        </w:rPr>
        <w:t>йки</w:t>
      </w:r>
      <w:r w:rsidR="0001531E">
        <w:rPr>
          <w:sz w:val="28"/>
          <w:szCs w:val="28"/>
        </w:rPr>
        <w:t>.</w:t>
      </w:r>
      <w:r w:rsidR="00DF6ADD">
        <w:rPr>
          <w:sz w:val="28"/>
          <w:szCs w:val="28"/>
        </w:rPr>
        <w:t xml:space="preserve"> Остатки дорожного фонда составляют </w:t>
      </w:r>
      <w:r w:rsidR="00344B4F">
        <w:rPr>
          <w:sz w:val="28"/>
          <w:szCs w:val="28"/>
        </w:rPr>
        <w:t>52,5</w:t>
      </w:r>
      <w:r w:rsidR="00DF6ADD">
        <w:rPr>
          <w:sz w:val="28"/>
          <w:szCs w:val="28"/>
        </w:rPr>
        <w:t xml:space="preserve"> тыс</w:t>
      </w:r>
      <w:proofErr w:type="gramStart"/>
      <w:r w:rsidR="00DF6ADD">
        <w:rPr>
          <w:sz w:val="28"/>
          <w:szCs w:val="28"/>
        </w:rPr>
        <w:t>.р</w:t>
      </w:r>
      <w:proofErr w:type="gramEnd"/>
      <w:r w:rsidR="00DF6ADD">
        <w:rPr>
          <w:sz w:val="28"/>
          <w:szCs w:val="28"/>
        </w:rPr>
        <w:t>ублей.</w:t>
      </w:r>
    </w:p>
    <w:p w:rsidR="0001531E" w:rsidRDefault="004151BD" w:rsidP="003E3F89">
      <w:pPr>
        <w:shd w:val="clear" w:color="auto" w:fill="FFFFFF"/>
        <w:tabs>
          <w:tab w:val="left" w:pos="389"/>
        </w:tabs>
        <w:spacing w:before="264" w:line="298" w:lineRule="exact"/>
        <w:ind w:left="-426"/>
        <w:rPr>
          <w:sz w:val="28"/>
          <w:szCs w:val="28"/>
        </w:rPr>
      </w:pPr>
      <w:r w:rsidRPr="004151BD">
        <w:rPr>
          <w:sz w:val="28"/>
          <w:szCs w:val="28"/>
        </w:rPr>
        <w:t xml:space="preserve"> </w:t>
      </w:r>
      <w:r w:rsidR="00881B05">
        <w:rPr>
          <w:sz w:val="28"/>
          <w:szCs w:val="28"/>
        </w:rPr>
        <w:t xml:space="preserve">                  </w:t>
      </w:r>
      <w:r>
        <w:rPr>
          <w:sz w:val="28"/>
          <w:szCs w:val="28"/>
        </w:rPr>
        <w:t>Анализ объемов кредиторской и дебиторской задолженности проведен на основании данных Баланса формы 0503320 и показателей отчета формы 0503369 «Сведения по дебиторской и кредиторской задолженности.</w:t>
      </w:r>
    </w:p>
    <w:p w:rsidR="004151BD" w:rsidRDefault="00881B05" w:rsidP="003E3F89">
      <w:pPr>
        <w:shd w:val="clear" w:color="auto" w:fill="FFFFFF"/>
        <w:tabs>
          <w:tab w:val="left" w:pos="389"/>
        </w:tabs>
        <w:spacing w:before="264" w:line="298" w:lineRule="exact"/>
        <w:ind w:left="-426"/>
        <w:rPr>
          <w:sz w:val="28"/>
          <w:szCs w:val="28"/>
        </w:rPr>
      </w:pPr>
      <w:r>
        <w:rPr>
          <w:sz w:val="28"/>
          <w:szCs w:val="28"/>
        </w:rPr>
        <w:t xml:space="preserve">                  </w:t>
      </w:r>
      <w:r w:rsidR="004151BD">
        <w:rPr>
          <w:sz w:val="28"/>
          <w:szCs w:val="28"/>
        </w:rPr>
        <w:t xml:space="preserve">Дебиторская задолженность </w:t>
      </w:r>
      <w:r w:rsidR="00344B4F">
        <w:rPr>
          <w:sz w:val="28"/>
          <w:szCs w:val="28"/>
        </w:rPr>
        <w:t>уменьшилась</w:t>
      </w:r>
      <w:r w:rsidR="004151BD">
        <w:rPr>
          <w:sz w:val="28"/>
          <w:szCs w:val="28"/>
        </w:rPr>
        <w:t xml:space="preserve"> на 01.01.2017 года </w:t>
      </w:r>
      <w:r w:rsidR="00344B4F">
        <w:rPr>
          <w:sz w:val="28"/>
          <w:szCs w:val="28"/>
        </w:rPr>
        <w:t xml:space="preserve"> на 36,4 тыс</w:t>
      </w:r>
      <w:proofErr w:type="gramStart"/>
      <w:r w:rsidR="00344B4F">
        <w:rPr>
          <w:sz w:val="28"/>
          <w:szCs w:val="28"/>
        </w:rPr>
        <w:t>.р</w:t>
      </w:r>
      <w:proofErr w:type="gramEnd"/>
      <w:r w:rsidR="00344B4F">
        <w:rPr>
          <w:sz w:val="28"/>
          <w:szCs w:val="28"/>
        </w:rPr>
        <w:t xml:space="preserve">ублей </w:t>
      </w:r>
      <w:r w:rsidR="004151BD">
        <w:rPr>
          <w:sz w:val="28"/>
          <w:szCs w:val="28"/>
        </w:rPr>
        <w:t xml:space="preserve"> и составила </w:t>
      </w:r>
      <w:r w:rsidR="00344B4F">
        <w:rPr>
          <w:sz w:val="28"/>
          <w:szCs w:val="28"/>
        </w:rPr>
        <w:t xml:space="preserve"> 11,8 тыс.рублей </w:t>
      </w:r>
      <w:r w:rsidR="004151BD">
        <w:rPr>
          <w:sz w:val="28"/>
          <w:szCs w:val="28"/>
        </w:rPr>
        <w:t>, в том числе по расчетам по</w:t>
      </w:r>
      <w:r w:rsidR="004E4288">
        <w:rPr>
          <w:sz w:val="28"/>
          <w:szCs w:val="28"/>
        </w:rPr>
        <w:t xml:space="preserve"> авансам по коммунальным услугам  (задолженность образовалась в 2016 году), по расчетам по авансам по приобретению материальных запасов. По </w:t>
      </w:r>
      <w:r w:rsidR="004151BD">
        <w:rPr>
          <w:sz w:val="28"/>
          <w:szCs w:val="28"/>
        </w:rPr>
        <w:t xml:space="preserve"> платежам в бюджет</w:t>
      </w:r>
      <w:r w:rsidR="004E4288">
        <w:rPr>
          <w:sz w:val="28"/>
          <w:szCs w:val="28"/>
        </w:rPr>
        <w:t xml:space="preserve"> задолженности нет</w:t>
      </w:r>
      <w:r w:rsidR="004151BD">
        <w:rPr>
          <w:sz w:val="28"/>
          <w:szCs w:val="28"/>
        </w:rPr>
        <w:t>.</w:t>
      </w:r>
    </w:p>
    <w:p w:rsidR="00DF6ADD" w:rsidRDefault="00881B05" w:rsidP="00461014">
      <w:pPr>
        <w:shd w:val="clear" w:color="auto" w:fill="FFFFFF"/>
        <w:tabs>
          <w:tab w:val="left" w:pos="389"/>
        </w:tabs>
        <w:spacing w:before="264" w:line="298" w:lineRule="exact"/>
        <w:rPr>
          <w:sz w:val="28"/>
          <w:szCs w:val="28"/>
        </w:rPr>
      </w:pPr>
      <w:r>
        <w:rPr>
          <w:sz w:val="28"/>
          <w:szCs w:val="28"/>
        </w:rPr>
        <w:lastRenderedPageBreak/>
        <w:t xml:space="preserve">                   </w:t>
      </w:r>
      <w:r w:rsidR="004151BD">
        <w:rPr>
          <w:sz w:val="28"/>
          <w:szCs w:val="28"/>
        </w:rPr>
        <w:t xml:space="preserve">Кредиторская задолженность </w:t>
      </w:r>
      <w:r w:rsidR="009D7271">
        <w:rPr>
          <w:sz w:val="28"/>
          <w:szCs w:val="28"/>
        </w:rPr>
        <w:t>увеличилась</w:t>
      </w:r>
      <w:r w:rsidR="0057781E">
        <w:rPr>
          <w:sz w:val="28"/>
          <w:szCs w:val="28"/>
        </w:rPr>
        <w:t xml:space="preserve"> на 01.01.2017 года на </w:t>
      </w:r>
      <w:r w:rsidR="004E4288">
        <w:rPr>
          <w:sz w:val="28"/>
          <w:szCs w:val="28"/>
        </w:rPr>
        <w:t xml:space="preserve"> 44,1 тыс</w:t>
      </w:r>
      <w:proofErr w:type="gramStart"/>
      <w:r w:rsidR="004E4288">
        <w:rPr>
          <w:sz w:val="28"/>
          <w:szCs w:val="28"/>
        </w:rPr>
        <w:t>.р</w:t>
      </w:r>
      <w:proofErr w:type="gramEnd"/>
      <w:r w:rsidR="004E4288">
        <w:rPr>
          <w:sz w:val="28"/>
          <w:szCs w:val="28"/>
        </w:rPr>
        <w:t>ублей</w:t>
      </w:r>
      <w:r w:rsidR="0057781E">
        <w:rPr>
          <w:sz w:val="28"/>
          <w:szCs w:val="28"/>
        </w:rPr>
        <w:t>.</w:t>
      </w:r>
      <w:r w:rsidR="004E4288">
        <w:rPr>
          <w:sz w:val="28"/>
          <w:szCs w:val="28"/>
        </w:rPr>
        <w:t xml:space="preserve">  </w:t>
      </w:r>
      <w:r w:rsidR="009D7271">
        <w:rPr>
          <w:sz w:val="28"/>
          <w:szCs w:val="28"/>
        </w:rPr>
        <w:t>Если по расчетам с подотчетными лицами, по расчетам по оплате труда, по платежам в бюджет, по расчетам по коммунальным услугам задолженность снизилась</w:t>
      </w:r>
      <w:r w:rsidR="00573E44">
        <w:rPr>
          <w:sz w:val="28"/>
          <w:szCs w:val="28"/>
        </w:rPr>
        <w:t xml:space="preserve"> на 131,8 тыс</w:t>
      </w:r>
      <w:proofErr w:type="gramStart"/>
      <w:r w:rsidR="00573E44">
        <w:rPr>
          <w:sz w:val="28"/>
          <w:szCs w:val="28"/>
        </w:rPr>
        <w:t>.р</w:t>
      </w:r>
      <w:proofErr w:type="gramEnd"/>
      <w:r w:rsidR="00573E44">
        <w:rPr>
          <w:sz w:val="28"/>
          <w:szCs w:val="28"/>
        </w:rPr>
        <w:t>ублей</w:t>
      </w:r>
      <w:r w:rsidR="009D7271">
        <w:rPr>
          <w:sz w:val="28"/>
          <w:szCs w:val="28"/>
        </w:rPr>
        <w:t xml:space="preserve">, то по расчетам по работам  и услугам по содержанию имущества, по прочим работам и услугам кредиторская задолженность увеличилась  </w:t>
      </w:r>
      <w:r w:rsidR="00573E44">
        <w:rPr>
          <w:sz w:val="28"/>
          <w:szCs w:val="28"/>
        </w:rPr>
        <w:t>на 175,9 тыс.рублей.</w:t>
      </w:r>
    </w:p>
    <w:p w:rsidR="00881B05" w:rsidRDefault="00881B05" w:rsidP="00461014">
      <w:pPr>
        <w:shd w:val="clear" w:color="auto" w:fill="FFFFFF"/>
        <w:tabs>
          <w:tab w:val="left" w:pos="389"/>
        </w:tabs>
        <w:spacing w:before="264" w:line="298" w:lineRule="exact"/>
        <w:rPr>
          <w:sz w:val="28"/>
          <w:szCs w:val="28"/>
        </w:rPr>
      </w:pPr>
    </w:p>
    <w:p w:rsidR="00573E44" w:rsidRDefault="00881B05" w:rsidP="00B345A3">
      <w:pPr>
        <w:widowControl/>
        <w:autoSpaceDE/>
        <w:adjustRightInd/>
        <w:ind w:firstLine="540"/>
        <w:jc w:val="both"/>
        <w:rPr>
          <w:sz w:val="28"/>
          <w:szCs w:val="28"/>
        </w:rPr>
      </w:pPr>
      <w:r>
        <w:rPr>
          <w:sz w:val="28"/>
          <w:szCs w:val="28"/>
        </w:rPr>
        <w:t xml:space="preserve">          </w:t>
      </w:r>
      <w:r w:rsidR="00A41EBD">
        <w:rPr>
          <w:sz w:val="28"/>
          <w:szCs w:val="28"/>
        </w:rPr>
        <w:t xml:space="preserve">В рамках целевых программ  </w:t>
      </w:r>
      <w:r w:rsidR="00DF6ADD">
        <w:rPr>
          <w:sz w:val="28"/>
          <w:szCs w:val="28"/>
        </w:rPr>
        <w:t xml:space="preserve"> исполнени</w:t>
      </w:r>
      <w:r w:rsidR="00A41EBD">
        <w:rPr>
          <w:sz w:val="28"/>
          <w:szCs w:val="28"/>
        </w:rPr>
        <w:t>е</w:t>
      </w:r>
      <w:r w:rsidR="00DF6ADD">
        <w:rPr>
          <w:sz w:val="28"/>
          <w:szCs w:val="28"/>
        </w:rPr>
        <w:t xml:space="preserve"> мероприятий   по реализации перечня мероприятий народных инициатив </w:t>
      </w:r>
      <w:r w:rsidR="00A41EBD">
        <w:rPr>
          <w:sz w:val="28"/>
          <w:szCs w:val="28"/>
        </w:rPr>
        <w:t xml:space="preserve">составило </w:t>
      </w:r>
      <w:r w:rsidR="00573E44">
        <w:rPr>
          <w:sz w:val="28"/>
          <w:szCs w:val="28"/>
        </w:rPr>
        <w:t>59,9</w:t>
      </w:r>
      <w:r w:rsidR="00A41EBD">
        <w:rPr>
          <w:sz w:val="28"/>
          <w:szCs w:val="28"/>
        </w:rPr>
        <w:t xml:space="preserve"> тыс</w:t>
      </w:r>
      <w:proofErr w:type="gramStart"/>
      <w:r w:rsidR="00A41EBD">
        <w:rPr>
          <w:sz w:val="28"/>
          <w:szCs w:val="28"/>
        </w:rPr>
        <w:t>.р</w:t>
      </w:r>
      <w:proofErr w:type="gramEnd"/>
      <w:r w:rsidR="00A41EBD">
        <w:rPr>
          <w:sz w:val="28"/>
          <w:szCs w:val="28"/>
        </w:rPr>
        <w:t xml:space="preserve">ублей. </w:t>
      </w:r>
      <w:r w:rsidR="00DF6ADD">
        <w:rPr>
          <w:sz w:val="28"/>
          <w:szCs w:val="28"/>
        </w:rPr>
        <w:t xml:space="preserve">  В 2016 году </w:t>
      </w:r>
      <w:r w:rsidR="00A41EBD">
        <w:rPr>
          <w:sz w:val="28"/>
          <w:szCs w:val="28"/>
        </w:rPr>
        <w:t xml:space="preserve"> за счет средств  </w:t>
      </w:r>
      <w:r w:rsidR="00DF6ADD">
        <w:rPr>
          <w:sz w:val="28"/>
          <w:szCs w:val="28"/>
        </w:rPr>
        <w:t xml:space="preserve"> субсидии на реализацию мероприятий перечня проектов народных инициатив </w:t>
      </w:r>
      <w:r w:rsidR="00A41EBD">
        <w:rPr>
          <w:sz w:val="28"/>
          <w:szCs w:val="28"/>
        </w:rPr>
        <w:t>и</w:t>
      </w:r>
      <w:r w:rsidR="00DF6ADD">
        <w:rPr>
          <w:sz w:val="28"/>
          <w:szCs w:val="28"/>
        </w:rPr>
        <w:t xml:space="preserve"> суммой софинансирования  </w:t>
      </w:r>
      <w:r w:rsidR="00A41EBD">
        <w:rPr>
          <w:sz w:val="28"/>
          <w:szCs w:val="28"/>
        </w:rPr>
        <w:t xml:space="preserve">из бюджета поселения </w:t>
      </w:r>
      <w:r w:rsidR="00DF6ADD">
        <w:rPr>
          <w:sz w:val="28"/>
          <w:szCs w:val="28"/>
        </w:rPr>
        <w:t xml:space="preserve">приобретены </w:t>
      </w:r>
      <w:r w:rsidR="00573E44">
        <w:rPr>
          <w:sz w:val="28"/>
          <w:szCs w:val="28"/>
        </w:rPr>
        <w:t>уличные светильники.</w:t>
      </w:r>
    </w:p>
    <w:p w:rsidR="005B064C" w:rsidRPr="005B064C" w:rsidRDefault="00DF6ADD" w:rsidP="00B345A3">
      <w:pPr>
        <w:widowControl/>
        <w:autoSpaceDE/>
        <w:adjustRightInd/>
        <w:ind w:firstLine="540"/>
        <w:jc w:val="both"/>
        <w:rPr>
          <w:sz w:val="28"/>
          <w:szCs w:val="28"/>
        </w:rPr>
      </w:pPr>
      <w:r>
        <w:rPr>
          <w:sz w:val="28"/>
          <w:szCs w:val="28"/>
        </w:rPr>
        <w:t xml:space="preserve"> </w:t>
      </w:r>
      <w:r w:rsidR="00620F4D">
        <w:rPr>
          <w:sz w:val="28"/>
          <w:szCs w:val="28"/>
        </w:rPr>
        <w:t xml:space="preserve"> </w:t>
      </w:r>
    </w:p>
    <w:p w:rsidR="00611F59" w:rsidRDefault="00611F59" w:rsidP="00611F59">
      <w:pPr>
        <w:shd w:val="clear" w:color="auto" w:fill="FFFFFF"/>
        <w:tabs>
          <w:tab w:val="left" w:pos="389"/>
        </w:tabs>
        <w:spacing w:before="269" w:line="298" w:lineRule="exact"/>
        <w:rPr>
          <w:sz w:val="28"/>
          <w:szCs w:val="28"/>
        </w:rPr>
      </w:pPr>
      <w:r w:rsidRPr="00A64A12">
        <w:rPr>
          <w:b/>
          <w:sz w:val="28"/>
          <w:szCs w:val="28"/>
        </w:rPr>
        <w:t>Предложения</w:t>
      </w:r>
      <w:r w:rsidRPr="004C7C4F">
        <w:rPr>
          <w:sz w:val="28"/>
          <w:szCs w:val="28"/>
        </w:rPr>
        <w:t xml:space="preserve"> (рекомендации):</w:t>
      </w:r>
    </w:p>
    <w:p w:rsidR="00F6717C" w:rsidRDefault="00881B05" w:rsidP="00881B05">
      <w:pPr>
        <w:shd w:val="clear" w:color="auto" w:fill="FFFFFF"/>
        <w:tabs>
          <w:tab w:val="left" w:pos="389"/>
        </w:tabs>
        <w:spacing w:before="269" w:line="298" w:lineRule="exact"/>
        <w:ind w:left="-426"/>
        <w:rPr>
          <w:sz w:val="28"/>
          <w:szCs w:val="28"/>
        </w:rPr>
      </w:pPr>
      <w:r>
        <w:rPr>
          <w:sz w:val="28"/>
          <w:szCs w:val="28"/>
        </w:rPr>
        <w:t xml:space="preserve">                     </w:t>
      </w:r>
      <w:r w:rsidR="00A42172">
        <w:rPr>
          <w:sz w:val="28"/>
          <w:szCs w:val="28"/>
        </w:rPr>
        <w:t xml:space="preserve">Проведенной проверкой подтверждена достоверность показателей отчетности, отражающей кассовое исполнение бюджета поселения по доходам, расходам и источникам финансирования дефицита бюджета путем сверки с отчетностью УФК по Иркутской области. </w:t>
      </w:r>
      <w:r w:rsidR="00067057">
        <w:rPr>
          <w:sz w:val="28"/>
          <w:szCs w:val="28"/>
        </w:rPr>
        <w:t xml:space="preserve"> </w:t>
      </w:r>
    </w:p>
    <w:p w:rsidR="00573E44" w:rsidRDefault="00573E44" w:rsidP="00881B05">
      <w:pPr>
        <w:shd w:val="clear" w:color="auto" w:fill="FFFFFF"/>
        <w:tabs>
          <w:tab w:val="left" w:pos="389"/>
        </w:tabs>
        <w:spacing w:before="269" w:line="298" w:lineRule="exact"/>
        <w:ind w:left="-426"/>
        <w:rPr>
          <w:sz w:val="28"/>
          <w:szCs w:val="28"/>
        </w:rPr>
      </w:pPr>
      <w:r>
        <w:rPr>
          <w:sz w:val="28"/>
          <w:szCs w:val="28"/>
        </w:rPr>
        <w:t xml:space="preserve">                   </w:t>
      </w:r>
      <w:r w:rsidR="008C6815">
        <w:rPr>
          <w:sz w:val="28"/>
          <w:szCs w:val="28"/>
        </w:rPr>
        <w:t xml:space="preserve">В ходе проведения проверки было установлено, что в поселении отсутствует прогнозирование как доходов, так  планирование  расходов, что подтверждается  большими отклонениями  при уточнении  </w:t>
      </w:r>
      <w:r w:rsidR="00820A06">
        <w:rPr>
          <w:sz w:val="28"/>
          <w:szCs w:val="28"/>
        </w:rPr>
        <w:t xml:space="preserve">показателей  </w:t>
      </w:r>
      <w:r w:rsidR="008C6815">
        <w:rPr>
          <w:sz w:val="28"/>
          <w:szCs w:val="28"/>
        </w:rPr>
        <w:t xml:space="preserve">бюджета  от первоначально утвержденных показателей. </w:t>
      </w:r>
    </w:p>
    <w:p w:rsidR="00A42172" w:rsidRDefault="003E3F89" w:rsidP="003E3F89">
      <w:pPr>
        <w:shd w:val="clear" w:color="auto" w:fill="FFFFFF"/>
        <w:tabs>
          <w:tab w:val="left" w:pos="389"/>
        </w:tabs>
        <w:spacing w:before="269" w:line="298" w:lineRule="exact"/>
        <w:ind w:left="-284"/>
        <w:rPr>
          <w:sz w:val="28"/>
          <w:szCs w:val="28"/>
        </w:rPr>
      </w:pPr>
      <w:r>
        <w:rPr>
          <w:sz w:val="28"/>
          <w:szCs w:val="28"/>
        </w:rPr>
        <w:t xml:space="preserve">         </w:t>
      </w:r>
      <w:r w:rsidR="00F6717C">
        <w:rPr>
          <w:sz w:val="28"/>
          <w:szCs w:val="28"/>
        </w:rPr>
        <w:t xml:space="preserve">КСК предлагает администрации поселения устранить выявленные проверкой  замечания </w:t>
      </w:r>
      <w:r w:rsidR="00067057">
        <w:rPr>
          <w:sz w:val="28"/>
          <w:szCs w:val="28"/>
        </w:rPr>
        <w:t xml:space="preserve">  </w:t>
      </w:r>
      <w:r w:rsidR="00F6717C">
        <w:rPr>
          <w:sz w:val="28"/>
          <w:szCs w:val="28"/>
        </w:rPr>
        <w:t xml:space="preserve">при </w:t>
      </w:r>
      <w:r w:rsidR="00820A06">
        <w:rPr>
          <w:sz w:val="28"/>
          <w:szCs w:val="28"/>
        </w:rPr>
        <w:t xml:space="preserve"> составлении  и  </w:t>
      </w:r>
      <w:r w:rsidR="00F6717C">
        <w:rPr>
          <w:sz w:val="28"/>
          <w:szCs w:val="28"/>
        </w:rPr>
        <w:t>исполнении бюджета</w:t>
      </w:r>
      <w:r w:rsidR="00820A06">
        <w:rPr>
          <w:sz w:val="28"/>
          <w:szCs w:val="28"/>
        </w:rPr>
        <w:t xml:space="preserve">, при </w:t>
      </w:r>
      <w:r w:rsidR="00F6717C">
        <w:rPr>
          <w:sz w:val="28"/>
          <w:szCs w:val="28"/>
        </w:rPr>
        <w:t xml:space="preserve"> составлении </w:t>
      </w:r>
      <w:r w:rsidR="00DD39CD">
        <w:rPr>
          <w:sz w:val="28"/>
          <w:szCs w:val="28"/>
        </w:rPr>
        <w:t>бухгалтерской отчетности, организовать и проводить внутренний контроль работы бухгалтерии.</w:t>
      </w:r>
    </w:p>
    <w:p w:rsidR="001551C3" w:rsidRDefault="003E3F89" w:rsidP="003E3F89">
      <w:pPr>
        <w:shd w:val="clear" w:color="auto" w:fill="FFFFFF"/>
        <w:tabs>
          <w:tab w:val="left" w:pos="389"/>
        </w:tabs>
        <w:spacing w:before="269" w:line="298" w:lineRule="exact"/>
        <w:ind w:left="-426"/>
        <w:rPr>
          <w:sz w:val="28"/>
          <w:szCs w:val="28"/>
        </w:rPr>
      </w:pPr>
      <w:r>
        <w:rPr>
          <w:sz w:val="28"/>
          <w:szCs w:val="28"/>
        </w:rPr>
        <w:t xml:space="preserve">           </w:t>
      </w:r>
      <w:r w:rsidR="00DD39CD">
        <w:rPr>
          <w:sz w:val="28"/>
          <w:szCs w:val="28"/>
        </w:rPr>
        <w:t xml:space="preserve">Так как отчетность принята </w:t>
      </w:r>
      <w:r w:rsidR="001551C3">
        <w:rPr>
          <w:sz w:val="28"/>
          <w:szCs w:val="28"/>
        </w:rPr>
        <w:t xml:space="preserve">и включена в состав консолидированной отчетности  исполнения  бюджета района, годовой отчет об исполнении </w:t>
      </w:r>
      <w:proofErr w:type="spellStart"/>
      <w:r w:rsidR="00820A06">
        <w:rPr>
          <w:sz w:val="28"/>
          <w:szCs w:val="28"/>
        </w:rPr>
        <w:t>Небельского</w:t>
      </w:r>
      <w:proofErr w:type="spellEnd"/>
      <w:r w:rsidR="00820A06">
        <w:rPr>
          <w:sz w:val="28"/>
          <w:szCs w:val="28"/>
        </w:rPr>
        <w:t xml:space="preserve"> </w:t>
      </w:r>
      <w:r w:rsidR="001551C3">
        <w:rPr>
          <w:sz w:val="28"/>
          <w:szCs w:val="28"/>
        </w:rPr>
        <w:t xml:space="preserve"> сельского поселения за 2016 год рекомендован  к  рассмотрению Думой сельского поселения.</w:t>
      </w:r>
    </w:p>
    <w:p w:rsidR="003E3F89" w:rsidRDefault="001551C3" w:rsidP="00611F59">
      <w:pPr>
        <w:shd w:val="clear" w:color="auto" w:fill="FFFFFF"/>
        <w:tabs>
          <w:tab w:val="left" w:pos="389"/>
        </w:tabs>
        <w:spacing w:before="269" w:line="298" w:lineRule="exact"/>
        <w:rPr>
          <w:sz w:val="28"/>
          <w:szCs w:val="28"/>
        </w:rPr>
      </w:pPr>
      <w:r>
        <w:rPr>
          <w:sz w:val="28"/>
          <w:szCs w:val="28"/>
        </w:rPr>
        <w:t>Информацию по устранению нарушений и замеч</w:t>
      </w:r>
      <w:r w:rsidR="00D516A0">
        <w:rPr>
          <w:sz w:val="28"/>
          <w:szCs w:val="28"/>
        </w:rPr>
        <w:t>а</w:t>
      </w:r>
      <w:r>
        <w:rPr>
          <w:sz w:val="28"/>
          <w:szCs w:val="28"/>
        </w:rPr>
        <w:t xml:space="preserve">ний представить в КСК Казачинско-Ленского района   </w:t>
      </w:r>
      <w:r w:rsidR="00DD39CD">
        <w:rPr>
          <w:sz w:val="28"/>
          <w:szCs w:val="28"/>
        </w:rPr>
        <w:t xml:space="preserve"> </w:t>
      </w:r>
      <w:r w:rsidR="00D516A0">
        <w:rPr>
          <w:sz w:val="28"/>
          <w:szCs w:val="28"/>
        </w:rPr>
        <w:t>в срок  до 01.0</w:t>
      </w:r>
      <w:r w:rsidR="00820A06">
        <w:rPr>
          <w:sz w:val="28"/>
          <w:szCs w:val="28"/>
        </w:rPr>
        <w:t>8</w:t>
      </w:r>
      <w:r w:rsidR="00D516A0">
        <w:rPr>
          <w:sz w:val="28"/>
          <w:szCs w:val="28"/>
        </w:rPr>
        <w:t>.2017 года.</w:t>
      </w:r>
    </w:p>
    <w:p w:rsidR="003E3F89" w:rsidRPr="004C7C4F" w:rsidRDefault="003E3F89" w:rsidP="00611F59">
      <w:pPr>
        <w:shd w:val="clear" w:color="auto" w:fill="FFFFFF"/>
        <w:tabs>
          <w:tab w:val="left" w:pos="389"/>
        </w:tabs>
        <w:spacing w:before="269" w:line="298" w:lineRule="exact"/>
        <w:rPr>
          <w:sz w:val="28"/>
          <w:szCs w:val="28"/>
        </w:rPr>
      </w:pPr>
    </w:p>
    <w:p w:rsidR="00AD390E" w:rsidRDefault="00AD390E" w:rsidP="00AD390E">
      <w:pPr>
        <w:shd w:val="clear" w:color="auto" w:fill="FFFFFF"/>
        <w:spacing w:before="259" w:line="302" w:lineRule="exact"/>
        <w:ind w:right="10"/>
        <w:jc w:val="both"/>
        <w:rPr>
          <w:sz w:val="28"/>
          <w:szCs w:val="28"/>
        </w:rPr>
      </w:pPr>
    </w:p>
    <w:p w:rsidR="00AD390E" w:rsidRDefault="00AD390E" w:rsidP="00AD390E">
      <w:pPr>
        <w:shd w:val="clear" w:color="auto" w:fill="FFFFFF"/>
        <w:tabs>
          <w:tab w:val="left" w:leader="underscore" w:pos="6830"/>
        </w:tabs>
        <w:spacing w:before="259"/>
        <w:rPr>
          <w:sz w:val="28"/>
          <w:szCs w:val="28"/>
        </w:rPr>
      </w:pPr>
      <w:r>
        <w:rPr>
          <w:sz w:val="28"/>
          <w:szCs w:val="28"/>
          <w:highlight w:val="yellow"/>
        </w:rPr>
        <w:t>Руководитель контрольного мероприятия</w:t>
      </w:r>
      <w:r>
        <w:rPr>
          <w:sz w:val="28"/>
          <w:szCs w:val="28"/>
        </w:rPr>
        <w:t xml:space="preserve">                                      А.П. Наумова</w:t>
      </w:r>
    </w:p>
    <w:p w:rsidR="0017601F" w:rsidRDefault="00AD390E" w:rsidP="0054609D">
      <w:pPr>
        <w:ind w:left="-142" w:firstLine="142"/>
      </w:pPr>
      <w:r>
        <w:rPr>
          <w:sz w:val="28"/>
          <w:szCs w:val="28"/>
        </w:rPr>
        <w:t xml:space="preserve">                                         </w:t>
      </w:r>
    </w:p>
    <w:sectPr w:rsidR="0017601F" w:rsidSect="00BB0313">
      <w:pgSz w:w="11906" w:h="16838" w:code="9"/>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87"/>
        </w:tabs>
        <w:ind w:left="1287" w:hanging="360"/>
      </w:pPr>
    </w:lvl>
  </w:abstractNum>
  <w:abstractNum w:abstractNumId="1">
    <w:nsid w:val="00000002"/>
    <w:multiLevelType w:val="singleLevel"/>
    <w:tmpl w:val="13200788"/>
    <w:name w:val="WW8Num2"/>
    <w:lvl w:ilvl="0">
      <w:start w:val="1"/>
      <w:numFmt w:val="decimal"/>
      <w:lvlText w:val="%1."/>
      <w:lvlJc w:val="left"/>
      <w:pPr>
        <w:tabs>
          <w:tab w:val="num" w:pos="786"/>
        </w:tabs>
        <w:ind w:left="786" w:hanging="36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74711D"/>
    <w:multiLevelType w:val="hybridMultilevel"/>
    <w:tmpl w:val="308CC024"/>
    <w:lvl w:ilvl="0" w:tplc="B362438E">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D8752D6"/>
    <w:multiLevelType w:val="hybridMultilevel"/>
    <w:tmpl w:val="E5FA3166"/>
    <w:lvl w:ilvl="0" w:tplc="45BCCC8E">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42412DB"/>
    <w:multiLevelType w:val="multilevel"/>
    <w:tmpl w:val="D496094E"/>
    <w:lvl w:ilvl="0">
      <w:start w:val="1"/>
      <w:numFmt w:val="decimal"/>
      <w:lvlText w:val="%1."/>
      <w:lvlJc w:val="left"/>
      <w:pPr>
        <w:tabs>
          <w:tab w:val="num" w:pos="1287"/>
        </w:tabs>
        <w:ind w:left="1287" w:hanging="360"/>
      </w:pPr>
    </w:lvl>
    <w:lvl w:ilvl="1">
      <w:start w:val="1"/>
      <w:numFmt w:val="decimal"/>
      <w:isLgl/>
      <w:lvlText w:val="%1.%2."/>
      <w:lvlJc w:val="left"/>
      <w:pPr>
        <w:tabs>
          <w:tab w:val="num" w:pos="1571"/>
        </w:tabs>
        <w:ind w:left="1571" w:hanging="720"/>
      </w:pPr>
      <w:rPr>
        <w:b/>
      </w:rPr>
    </w:lvl>
    <w:lvl w:ilvl="2">
      <w:start w:val="1"/>
      <w:numFmt w:val="decimal"/>
      <w:isLgl/>
      <w:lvlText w:val="%1.%2.%3."/>
      <w:lvlJc w:val="left"/>
      <w:pPr>
        <w:tabs>
          <w:tab w:val="num" w:pos="1647"/>
        </w:tabs>
        <w:ind w:left="1647" w:hanging="720"/>
      </w:pPr>
    </w:lvl>
    <w:lvl w:ilvl="3">
      <w:start w:val="1"/>
      <w:numFmt w:val="decimal"/>
      <w:isLgl/>
      <w:lvlText w:val="%1.%2.%3.%4."/>
      <w:lvlJc w:val="left"/>
      <w:pPr>
        <w:tabs>
          <w:tab w:val="num" w:pos="2007"/>
        </w:tabs>
        <w:ind w:left="2007" w:hanging="1080"/>
      </w:pPr>
    </w:lvl>
    <w:lvl w:ilvl="4">
      <w:start w:val="1"/>
      <w:numFmt w:val="decimal"/>
      <w:isLgl/>
      <w:lvlText w:val="%1.%2.%3.%4.%5."/>
      <w:lvlJc w:val="left"/>
      <w:pPr>
        <w:tabs>
          <w:tab w:val="num" w:pos="2007"/>
        </w:tabs>
        <w:ind w:left="2007" w:hanging="1080"/>
      </w:pPr>
    </w:lvl>
    <w:lvl w:ilvl="5">
      <w:start w:val="1"/>
      <w:numFmt w:val="decimal"/>
      <w:isLgl/>
      <w:lvlText w:val="%1.%2.%3.%4.%5.%6."/>
      <w:lvlJc w:val="left"/>
      <w:pPr>
        <w:tabs>
          <w:tab w:val="num" w:pos="2367"/>
        </w:tabs>
        <w:ind w:left="2367" w:hanging="1440"/>
      </w:pPr>
    </w:lvl>
    <w:lvl w:ilvl="6">
      <w:start w:val="1"/>
      <w:numFmt w:val="decimal"/>
      <w:isLgl/>
      <w:lvlText w:val="%1.%2.%3.%4.%5.%6.%7."/>
      <w:lvlJc w:val="left"/>
      <w:pPr>
        <w:tabs>
          <w:tab w:val="num" w:pos="2367"/>
        </w:tabs>
        <w:ind w:left="2367" w:hanging="1440"/>
      </w:pPr>
    </w:lvl>
    <w:lvl w:ilvl="7">
      <w:start w:val="1"/>
      <w:numFmt w:val="decimal"/>
      <w:isLgl/>
      <w:lvlText w:val="%1.%2.%3.%4.%5.%6.%7.%8."/>
      <w:lvlJc w:val="left"/>
      <w:pPr>
        <w:tabs>
          <w:tab w:val="num" w:pos="2727"/>
        </w:tabs>
        <w:ind w:left="2727" w:hanging="1800"/>
      </w:pPr>
    </w:lvl>
    <w:lvl w:ilvl="8">
      <w:start w:val="1"/>
      <w:numFmt w:val="decimal"/>
      <w:isLgl/>
      <w:lvlText w:val="%1.%2.%3.%4.%5.%6.%7.%8.%9."/>
      <w:lvlJc w:val="left"/>
      <w:pPr>
        <w:tabs>
          <w:tab w:val="num" w:pos="2727"/>
        </w:tabs>
        <w:ind w:left="2727" w:hanging="1800"/>
      </w:pPr>
    </w:lvl>
  </w:abstractNum>
  <w:abstractNum w:abstractNumId="11">
    <w:nsid w:val="3C6D6989"/>
    <w:multiLevelType w:val="hybridMultilevel"/>
    <w:tmpl w:val="C7D24DFA"/>
    <w:lvl w:ilvl="0" w:tplc="EF8203A2">
      <w:start w:val="5"/>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3B5485"/>
    <w:multiLevelType w:val="hybridMultilevel"/>
    <w:tmpl w:val="C6786252"/>
    <w:lvl w:ilvl="0" w:tplc="1D105386">
      <w:start w:val="2"/>
      <w:numFmt w:val="decimal"/>
      <w:lvlText w:val="%1."/>
      <w:lvlJc w:val="left"/>
      <w:pPr>
        <w:tabs>
          <w:tab w:val="num" w:pos="720"/>
        </w:tabs>
        <w:ind w:left="720" w:hanging="360"/>
      </w:pPr>
    </w:lvl>
    <w:lvl w:ilvl="1" w:tplc="3F6ED6AC">
      <w:start w:val="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4"/>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3"/>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startOverride w:val="1"/>
    </w:lvlOverride>
  </w:num>
  <w:num w:numId="13">
    <w:abstractNumId w:val="11"/>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5"/>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11F59"/>
    <w:rsid w:val="0001531E"/>
    <w:rsid w:val="0004103F"/>
    <w:rsid w:val="0005708B"/>
    <w:rsid w:val="00060333"/>
    <w:rsid w:val="00067057"/>
    <w:rsid w:val="00080F50"/>
    <w:rsid w:val="000813BB"/>
    <w:rsid w:val="000A5DE5"/>
    <w:rsid w:val="000D66FC"/>
    <w:rsid w:val="001363E8"/>
    <w:rsid w:val="001551C3"/>
    <w:rsid w:val="00174695"/>
    <w:rsid w:val="0017601F"/>
    <w:rsid w:val="00185EAA"/>
    <w:rsid w:val="00215A73"/>
    <w:rsid w:val="00222E37"/>
    <w:rsid w:val="00280316"/>
    <w:rsid w:val="0029622D"/>
    <w:rsid w:val="002A7C5F"/>
    <w:rsid w:val="002C3F05"/>
    <w:rsid w:val="002D074C"/>
    <w:rsid w:val="003046E1"/>
    <w:rsid w:val="00317C4F"/>
    <w:rsid w:val="00344B4F"/>
    <w:rsid w:val="003629E8"/>
    <w:rsid w:val="003664D1"/>
    <w:rsid w:val="003B7550"/>
    <w:rsid w:val="003E3F89"/>
    <w:rsid w:val="003F54FC"/>
    <w:rsid w:val="00410DE1"/>
    <w:rsid w:val="004151BD"/>
    <w:rsid w:val="004433E3"/>
    <w:rsid w:val="00461014"/>
    <w:rsid w:val="004A385E"/>
    <w:rsid w:val="004D05E3"/>
    <w:rsid w:val="004E1040"/>
    <w:rsid w:val="004E4288"/>
    <w:rsid w:val="0052585B"/>
    <w:rsid w:val="0054609D"/>
    <w:rsid w:val="005575F6"/>
    <w:rsid w:val="00573E44"/>
    <w:rsid w:val="0057781E"/>
    <w:rsid w:val="005A45A7"/>
    <w:rsid w:val="005B064C"/>
    <w:rsid w:val="005C0D0F"/>
    <w:rsid w:val="005C702E"/>
    <w:rsid w:val="00611F59"/>
    <w:rsid w:val="00620F4D"/>
    <w:rsid w:val="0067442E"/>
    <w:rsid w:val="006B0A15"/>
    <w:rsid w:val="006F14E2"/>
    <w:rsid w:val="00714E53"/>
    <w:rsid w:val="00731626"/>
    <w:rsid w:val="00733D97"/>
    <w:rsid w:val="0076166C"/>
    <w:rsid w:val="007D3952"/>
    <w:rsid w:val="00820A06"/>
    <w:rsid w:val="0082249E"/>
    <w:rsid w:val="00842E25"/>
    <w:rsid w:val="008655A0"/>
    <w:rsid w:val="00881B05"/>
    <w:rsid w:val="008A30C8"/>
    <w:rsid w:val="008C6815"/>
    <w:rsid w:val="008D5BA0"/>
    <w:rsid w:val="00953D56"/>
    <w:rsid w:val="0097596A"/>
    <w:rsid w:val="009D149D"/>
    <w:rsid w:val="009D7271"/>
    <w:rsid w:val="009E115E"/>
    <w:rsid w:val="009E2C4F"/>
    <w:rsid w:val="00A41EBD"/>
    <w:rsid w:val="00A42172"/>
    <w:rsid w:val="00A64A12"/>
    <w:rsid w:val="00A667EC"/>
    <w:rsid w:val="00A827CF"/>
    <w:rsid w:val="00A91877"/>
    <w:rsid w:val="00AA0B5E"/>
    <w:rsid w:val="00AD390E"/>
    <w:rsid w:val="00AD414B"/>
    <w:rsid w:val="00B0339F"/>
    <w:rsid w:val="00B03B67"/>
    <w:rsid w:val="00B345A3"/>
    <w:rsid w:val="00B52FC8"/>
    <w:rsid w:val="00B61632"/>
    <w:rsid w:val="00BA4593"/>
    <w:rsid w:val="00BB0313"/>
    <w:rsid w:val="00BE77DA"/>
    <w:rsid w:val="00C35838"/>
    <w:rsid w:val="00C553AF"/>
    <w:rsid w:val="00CF03E3"/>
    <w:rsid w:val="00D22B3D"/>
    <w:rsid w:val="00D516A0"/>
    <w:rsid w:val="00D5516E"/>
    <w:rsid w:val="00D75D33"/>
    <w:rsid w:val="00DC5C98"/>
    <w:rsid w:val="00DD1BEE"/>
    <w:rsid w:val="00DD39CD"/>
    <w:rsid w:val="00DD5F9E"/>
    <w:rsid w:val="00DF6ADD"/>
    <w:rsid w:val="00E47BBB"/>
    <w:rsid w:val="00E9751B"/>
    <w:rsid w:val="00EB4462"/>
    <w:rsid w:val="00F355FA"/>
    <w:rsid w:val="00F45B79"/>
    <w:rsid w:val="00F529B7"/>
    <w:rsid w:val="00F62251"/>
    <w:rsid w:val="00F67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59"/>
    <w:pPr>
      <w:widowControl w:val="0"/>
      <w:autoSpaceDE w:val="0"/>
      <w:autoSpaceDN w:val="0"/>
      <w:adjustRightInd w:val="0"/>
    </w:pPr>
    <w:rPr>
      <w:rFonts w:eastAsia="Times New Roman"/>
      <w:sz w:val="20"/>
      <w:szCs w:val="20"/>
      <w:lang w:eastAsia="ru-RU"/>
    </w:rPr>
  </w:style>
  <w:style w:type="paragraph" w:styleId="1">
    <w:name w:val="heading 1"/>
    <w:basedOn w:val="a"/>
    <w:next w:val="a"/>
    <w:link w:val="10"/>
    <w:uiPriority w:val="9"/>
    <w:qFormat/>
    <w:rsid w:val="00D22B3D"/>
    <w:pPr>
      <w:keepNext/>
      <w:spacing w:before="240" w:after="60"/>
      <w:outlineLvl w:val="0"/>
    </w:pPr>
    <w:rPr>
      <w:rFonts w:asciiTheme="majorHAnsi" w:eastAsiaTheme="majorEastAsia" w:hAnsiTheme="majorHAnsi" w:cs="Mangal"/>
      <w:b/>
      <w:bCs/>
      <w:kern w:val="32"/>
      <w:sz w:val="32"/>
      <w:szCs w:val="29"/>
      <w:lang w:eastAsia="zh-CN" w:bidi="hi-IN"/>
    </w:rPr>
  </w:style>
  <w:style w:type="paragraph" w:styleId="2">
    <w:name w:val="heading 2"/>
    <w:basedOn w:val="a"/>
    <w:next w:val="a"/>
    <w:link w:val="20"/>
    <w:uiPriority w:val="9"/>
    <w:unhideWhenUsed/>
    <w:qFormat/>
    <w:rsid w:val="00D22B3D"/>
    <w:pPr>
      <w:keepNext/>
      <w:spacing w:before="240" w:after="60"/>
      <w:outlineLvl w:val="1"/>
    </w:pPr>
    <w:rPr>
      <w:rFonts w:asciiTheme="majorHAnsi" w:eastAsiaTheme="majorEastAsia" w:hAnsiTheme="majorHAnsi" w:cs="Mangal"/>
      <w:b/>
      <w:bCs/>
      <w:i/>
      <w:iCs/>
      <w:kern w:val="1"/>
      <w:sz w:val="28"/>
      <w:szCs w:val="25"/>
      <w:lang w:eastAsia="zh-CN" w:bidi="hi-IN"/>
    </w:rPr>
  </w:style>
  <w:style w:type="paragraph" w:styleId="3">
    <w:name w:val="heading 3"/>
    <w:basedOn w:val="a"/>
    <w:next w:val="a"/>
    <w:link w:val="30"/>
    <w:uiPriority w:val="9"/>
    <w:unhideWhenUsed/>
    <w:qFormat/>
    <w:rsid w:val="00D22B3D"/>
    <w:pPr>
      <w:keepNext/>
      <w:spacing w:before="240" w:after="60"/>
      <w:outlineLvl w:val="2"/>
    </w:pPr>
    <w:rPr>
      <w:rFonts w:asciiTheme="majorHAnsi" w:eastAsiaTheme="majorEastAsia" w:hAnsiTheme="majorHAnsi" w:cs="Mangal"/>
      <w:b/>
      <w:bCs/>
      <w:kern w:val="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B3D"/>
    <w:rPr>
      <w:rFonts w:asciiTheme="majorHAnsi" w:eastAsiaTheme="majorEastAsia" w:hAnsiTheme="majorHAnsi" w:cs="Mangal"/>
      <w:b/>
      <w:bCs/>
      <w:kern w:val="32"/>
      <w:sz w:val="32"/>
      <w:szCs w:val="29"/>
      <w:lang w:eastAsia="zh-CN" w:bidi="hi-IN"/>
    </w:rPr>
  </w:style>
  <w:style w:type="character" w:customStyle="1" w:styleId="20">
    <w:name w:val="Заголовок 2 Знак"/>
    <w:basedOn w:val="a0"/>
    <w:link w:val="2"/>
    <w:uiPriority w:val="9"/>
    <w:rsid w:val="00D22B3D"/>
    <w:rPr>
      <w:rFonts w:asciiTheme="majorHAnsi" w:eastAsiaTheme="majorEastAsia" w:hAnsiTheme="majorHAnsi" w:cs="Mangal"/>
      <w:b/>
      <w:bCs/>
      <w:i/>
      <w:iCs/>
      <w:kern w:val="1"/>
      <w:sz w:val="28"/>
      <w:szCs w:val="25"/>
      <w:lang w:eastAsia="zh-CN" w:bidi="hi-IN"/>
    </w:rPr>
  </w:style>
  <w:style w:type="character" w:customStyle="1" w:styleId="30">
    <w:name w:val="Заголовок 3 Знак"/>
    <w:basedOn w:val="a0"/>
    <w:link w:val="3"/>
    <w:uiPriority w:val="9"/>
    <w:rsid w:val="00D22B3D"/>
    <w:rPr>
      <w:rFonts w:asciiTheme="majorHAnsi" w:eastAsiaTheme="majorEastAsia" w:hAnsiTheme="majorHAnsi" w:cs="Mangal"/>
      <w:b/>
      <w:bCs/>
      <w:kern w:val="1"/>
      <w:sz w:val="26"/>
      <w:szCs w:val="23"/>
      <w:lang w:eastAsia="zh-CN" w:bidi="hi-IN"/>
    </w:rPr>
  </w:style>
  <w:style w:type="paragraph" w:styleId="a3">
    <w:name w:val="No Spacing"/>
    <w:uiPriority w:val="1"/>
    <w:qFormat/>
    <w:rsid w:val="00D22B3D"/>
    <w:pPr>
      <w:widowControl w:val="0"/>
      <w:autoSpaceDE w:val="0"/>
      <w:autoSpaceDN w:val="0"/>
      <w:adjustRightInd w:val="0"/>
    </w:pPr>
    <w:rPr>
      <w:rFonts w:eastAsia="Times New Roman" w:cs="Mangal"/>
      <w:kern w:val="1"/>
      <w:sz w:val="24"/>
      <w:szCs w:val="21"/>
      <w:lang w:eastAsia="zh-CN" w:bidi="hi-IN"/>
    </w:rPr>
  </w:style>
  <w:style w:type="character" w:styleId="a4">
    <w:name w:val="Hyperlink"/>
    <w:basedOn w:val="a0"/>
    <w:semiHidden/>
    <w:unhideWhenUsed/>
    <w:rsid w:val="00AD390E"/>
    <w:rPr>
      <w:color w:val="0000FF"/>
      <w:u w:val="single"/>
    </w:rPr>
  </w:style>
  <w:style w:type="paragraph" w:customStyle="1" w:styleId="11">
    <w:name w:val="Абзац списка1"/>
    <w:basedOn w:val="a"/>
    <w:rsid w:val="00AD390E"/>
    <w:pPr>
      <w:suppressAutoHyphens/>
      <w:autoSpaceDE/>
      <w:autoSpaceDN/>
      <w:adjustRightInd/>
      <w:spacing w:line="100" w:lineRule="atLeast"/>
      <w:ind w:left="720"/>
    </w:pPr>
    <w:rPr>
      <w:kern w:val="2"/>
      <w:lang w:eastAsia="ar-SA"/>
    </w:rPr>
  </w:style>
  <w:style w:type="paragraph" w:customStyle="1" w:styleId="ConsPlusNormal">
    <w:name w:val="ConsPlusNormal"/>
    <w:rsid w:val="00AD390E"/>
    <w:pPr>
      <w:widowControl w:val="0"/>
      <w:suppressAutoHyphens/>
      <w:spacing w:line="100" w:lineRule="atLeast"/>
    </w:pPr>
    <w:rPr>
      <w:rFonts w:ascii="Arial" w:eastAsia="Arial" w:hAnsi="Arial" w:cs="Arial"/>
      <w:kern w:val="2"/>
      <w:sz w:val="20"/>
      <w:szCs w:val="20"/>
      <w:lang w:eastAsia="ar-SA"/>
    </w:rPr>
  </w:style>
  <w:style w:type="paragraph" w:customStyle="1" w:styleId="ConsTitle">
    <w:name w:val="ConsTitle"/>
    <w:rsid w:val="00AD390E"/>
    <w:pPr>
      <w:widowControl w:val="0"/>
      <w:autoSpaceDE w:val="0"/>
      <w:autoSpaceDN w:val="0"/>
      <w:adjustRightInd w:val="0"/>
      <w:ind w:right="19772"/>
    </w:pPr>
    <w:rPr>
      <w:rFonts w:ascii="Arial" w:eastAsia="Times New Roman" w:hAnsi="Arial" w:cs="Arial"/>
      <w:b/>
      <w:bCs/>
      <w:sz w:val="16"/>
      <w:szCs w:val="16"/>
    </w:rPr>
  </w:style>
  <w:style w:type="table" w:styleId="a5">
    <w:name w:val="Table Grid"/>
    <w:basedOn w:val="a1"/>
    <w:rsid w:val="00AD3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74695"/>
    <w:pPr>
      <w:ind w:left="720"/>
      <w:contextualSpacing/>
    </w:pPr>
  </w:style>
  <w:style w:type="character" w:customStyle="1" w:styleId="a7">
    <w:name w:val="Нижний колонтитул Знак"/>
    <w:basedOn w:val="a0"/>
    <w:link w:val="a8"/>
    <w:semiHidden/>
    <w:rsid w:val="00D75D33"/>
    <w:rPr>
      <w:rFonts w:eastAsia="Times New Roman"/>
      <w:kern w:val="2"/>
      <w:sz w:val="20"/>
      <w:szCs w:val="20"/>
      <w:lang w:eastAsia="ar-SA"/>
    </w:rPr>
  </w:style>
  <w:style w:type="paragraph" w:styleId="a8">
    <w:name w:val="footer"/>
    <w:basedOn w:val="a"/>
    <w:link w:val="a7"/>
    <w:semiHidden/>
    <w:unhideWhenUsed/>
    <w:rsid w:val="00D75D33"/>
    <w:pPr>
      <w:tabs>
        <w:tab w:val="center" w:pos="4677"/>
        <w:tab w:val="right" w:pos="9355"/>
      </w:tabs>
      <w:suppressAutoHyphens/>
      <w:autoSpaceDE/>
      <w:autoSpaceDN/>
      <w:adjustRightInd/>
      <w:spacing w:line="100" w:lineRule="atLeast"/>
    </w:pPr>
    <w:rPr>
      <w:kern w:val="2"/>
      <w:lang w:eastAsia="ar-SA"/>
    </w:rPr>
  </w:style>
  <w:style w:type="character" w:customStyle="1" w:styleId="a9">
    <w:name w:val="Основной текст Знак"/>
    <w:basedOn w:val="a0"/>
    <w:link w:val="aa"/>
    <w:semiHidden/>
    <w:rsid w:val="00D75D33"/>
    <w:rPr>
      <w:rFonts w:eastAsia="Times New Roman"/>
      <w:kern w:val="2"/>
      <w:sz w:val="20"/>
      <w:szCs w:val="20"/>
      <w:lang w:eastAsia="ar-SA"/>
    </w:rPr>
  </w:style>
  <w:style w:type="paragraph" w:styleId="aa">
    <w:name w:val="Body Text"/>
    <w:basedOn w:val="a"/>
    <w:link w:val="a9"/>
    <w:semiHidden/>
    <w:unhideWhenUsed/>
    <w:rsid w:val="00D75D33"/>
    <w:pPr>
      <w:suppressAutoHyphens/>
      <w:autoSpaceDE/>
      <w:autoSpaceDN/>
      <w:adjustRightInd/>
      <w:spacing w:after="120" w:line="100" w:lineRule="atLeast"/>
    </w:pPr>
    <w:rPr>
      <w:kern w:val="2"/>
      <w:lang w:eastAsia="ar-SA"/>
    </w:rPr>
  </w:style>
  <w:style w:type="character" w:customStyle="1" w:styleId="ab">
    <w:name w:val="Текст выноски Знак"/>
    <w:basedOn w:val="a0"/>
    <w:link w:val="ac"/>
    <w:semiHidden/>
    <w:rsid w:val="00D75D33"/>
    <w:rPr>
      <w:rFonts w:ascii="Tahoma" w:eastAsia="Times New Roman" w:hAnsi="Tahoma" w:cs="Tahoma"/>
      <w:kern w:val="2"/>
      <w:sz w:val="16"/>
      <w:szCs w:val="16"/>
      <w:lang w:eastAsia="ar-SA"/>
    </w:rPr>
  </w:style>
  <w:style w:type="paragraph" w:styleId="ac">
    <w:name w:val="Balloon Text"/>
    <w:basedOn w:val="a"/>
    <w:link w:val="ab"/>
    <w:semiHidden/>
    <w:unhideWhenUsed/>
    <w:rsid w:val="00D75D33"/>
    <w:pPr>
      <w:suppressAutoHyphens/>
      <w:autoSpaceDE/>
      <w:autoSpaceDN/>
      <w:adjustRightInd/>
      <w:spacing w:line="100" w:lineRule="atLeast"/>
    </w:pPr>
    <w:rPr>
      <w:rFonts w:ascii="Tahoma" w:hAnsi="Tahoma" w:cs="Tahoma"/>
      <w:kern w:val="2"/>
      <w:sz w:val="16"/>
      <w:szCs w:val="16"/>
      <w:lang w:eastAsia="ar-SA"/>
    </w:rPr>
  </w:style>
  <w:style w:type="paragraph" w:customStyle="1" w:styleId="ad">
    <w:name w:val="Заголовок"/>
    <w:basedOn w:val="a"/>
    <w:next w:val="aa"/>
    <w:rsid w:val="00D75D33"/>
    <w:pPr>
      <w:keepNext/>
      <w:suppressAutoHyphens/>
      <w:autoSpaceDE/>
      <w:autoSpaceDN/>
      <w:adjustRightInd/>
      <w:spacing w:before="240" w:after="120" w:line="100" w:lineRule="atLeast"/>
    </w:pPr>
    <w:rPr>
      <w:rFonts w:ascii="Arial" w:eastAsia="Microsoft YaHei" w:hAnsi="Arial" w:cs="Mangal"/>
      <w:kern w:val="2"/>
      <w:sz w:val="28"/>
      <w:szCs w:val="28"/>
      <w:lang w:eastAsia="ar-SA"/>
    </w:rPr>
  </w:style>
  <w:style w:type="paragraph" w:customStyle="1" w:styleId="6">
    <w:name w:val="Название6"/>
    <w:basedOn w:val="a"/>
    <w:rsid w:val="00D75D33"/>
    <w:pPr>
      <w:suppressLineNumbers/>
      <w:suppressAutoHyphens/>
      <w:autoSpaceDE/>
      <w:autoSpaceDN/>
      <w:adjustRightInd/>
      <w:spacing w:before="120" w:after="120" w:line="100" w:lineRule="atLeast"/>
    </w:pPr>
    <w:rPr>
      <w:rFonts w:cs="Mangal"/>
      <w:i/>
      <w:iCs/>
      <w:kern w:val="2"/>
      <w:sz w:val="24"/>
      <w:szCs w:val="24"/>
      <w:lang w:eastAsia="ar-SA"/>
    </w:rPr>
  </w:style>
  <w:style w:type="paragraph" w:customStyle="1" w:styleId="60">
    <w:name w:val="Указатель6"/>
    <w:basedOn w:val="a"/>
    <w:rsid w:val="00D75D33"/>
    <w:pPr>
      <w:suppressLineNumbers/>
      <w:suppressAutoHyphens/>
      <w:autoSpaceDE/>
      <w:autoSpaceDN/>
      <w:adjustRightInd/>
      <w:spacing w:line="100" w:lineRule="atLeast"/>
    </w:pPr>
    <w:rPr>
      <w:rFonts w:cs="Mangal"/>
      <w:kern w:val="2"/>
      <w:lang w:eastAsia="ar-SA"/>
    </w:rPr>
  </w:style>
  <w:style w:type="paragraph" w:customStyle="1" w:styleId="5">
    <w:name w:val="Название5"/>
    <w:basedOn w:val="a"/>
    <w:rsid w:val="00D75D33"/>
    <w:pPr>
      <w:suppressLineNumbers/>
      <w:suppressAutoHyphens/>
      <w:autoSpaceDE/>
      <w:autoSpaceDN/>
      <w:adjustRightInd/>
      <w:spacing w:before="120" w:after="120" w:line="100" w:lineRule="atLeast"/>
    </w:pPr>
    <w:rPr>
      <w:rFonts w:cs="Mangal"/>
      <w:i/>
      <w:iCs/>
      <w:kern w:val="2"/>
      <w:sz w:val="24"/>
      <w:szCs w:val="24"/>
      <w:lang w:eastAsia="ar-SA"/>
    </w:rPr>
  </w:style>
  <w:style w:type="paragraph" w:customStyle="1" w:styleId="50">
    <w:name w:val="Указатель5"/>
    <w:basedOn w:val="a"/>
    <w:rsid w:val="00D75D33"/>
    <w:pPr>
      <w:suppressLineNumbers/>
      <w:suppressAutoHyphens/>
      <w:autoSpaceDE/>
      <w:autoSpaceDN/>
      <w:adjustRightInd/>
      <w:spacing w:line="100" w:lineRule="atLeast"/>
    </w:pPr>
    <w:rPr>
      <w:rFonts w:cs="Mangal"/>
      <w:kern w:val="2"/>
      <w:lang w:eastAsia="ar-SA"/>
    </w:rPr>
  </w:style>
  <w:style w:type="paragraph" w:customStyle="1" w:styleId="4">
    <w:name w:val="Название4"/>
    <w:basedOn w:val="a"/>
    <w:rsid w:val="00D75D33"/>
    <w:pPr>
      <w:suppressLineNumbers/>
      <w:suppressAutoHyphens/>
      <w:autoSpaceDE/>
      <w:autoSpaceDN/>
      <w:adjustRightInd/>
      <w:spacing w:before="120" w:after="120" w:line="100" w:lineRule="atLeast"/>
    </w:pPr>
    <w:rPr>
      <w:rFonts w:cs="Mangal"/>
      <w:i/>
      <w:iCs/>
      <w:kern w:val="2"/>
      <w:sz w:val="24"/>
      <w:szCs w:val="24"/>
      <w:lang w:eastAsia="ar-SA"/>
    </w:rPr>
  </w:style>
  <w:style w:type="paragraph" w:customStyle="1" w:styleId="40">
    <w:name w:val="Указатель4"/>
    <w:basedOn w:val="a"/>
    <w:rsid w:val="00D75D33"/>
    <w:pPr>
      <w:suppressLineNumbers/>
      <w:suppressAutoHyphens/>
      <w:autoSpaceDE/>
      <w:autoSpaceDN/>
      <w:adjustRightInd/>
      <w:spacing w:line="100" w:lineRule="atLeast"/>
    </w:pPr>
    <w:rPr>
      <w:rFonts w:cs="Mangal"/>
      <w:kern w:val="2"/>
      <w:lang w:eastAsia="ar-SA"/>
    </w:rPr>
  </w:style>
  <w:style w:type="paragraph" w:customStyle="1" w:styleId="31">
    <w:name w:val="Название3"/>
    <w:basedOn w:val="a"/>
    <w:rsid w:val="00D75D33"/>
    <w:pPr>
      <w:suppressLineNumbers/>
      <w:suppressAutoHyphens/>
      <w:autoSpaceDE/>
      <w:autoSpaceDN/>
      <w:adjustRightInd/>
      <w:spacing w:before="120" w:after="120" w:line="100" w:lineRule="atLeast"/>
    </w:pPr>
    <w:rPr>
      <w:rFonts w:cs="Mangal"/>
      <w:i/>
      <w:iCs/>
      <w:kern w:val="2"/>
      <w:sz w:val="24"/>
      <w:szCs w:val="24"/>
      <w:lang w:eastAsia="ar-SA"/>
    </w:rPr>
  </w:style>
  <w:style w:type="paragraph" w:customStyle="1" w:styleId="32">
    <w:name w:val="Указатель3"/>
    <w:basedOn w:val="a"/>
    <w:rsid w:val="00D75D33"/>
    <w:pPr>
      <w:suppressLineNumbers/>
      <w:suppressAutoHyphens/>
      <w:autoSpaceDE/>
      <w:autoSpaceDN/>
      <w:adjustRightInd/>
      <w:spacing w:line="100" w:lineRule="atLeast"/>
    </w:pPr>
    <w:rPr>
      <w:rFonts w:cs="Mangal"/>
      <w:kern w:val="2"/>
      <w:lang w:eastAsia="ar-SA"/>
    </w:rPr>
  </w:style>
  <w:style w:type="paragraph" w:customStyle="1" w:styleId="21">
    <w:name w:val="Название2"/>
    <w:basedOn w:val="a"/>
    <w:rsid w:val="00D75D33"/>
    <w:pPr>
      <w:suppressLineNumbers/>
      <w:suppressAutoHyphens/>
      <w:autoSpaceDE/>
      <w:autoSpaceDN/>
      <w:adjustRightInd/>
      <w:spacing w:before="120" w:after="120" w:line="100" w:lineRule="atLeast"/>
    </w:pPr>
    <w:rPr>
      <w:rFonts w:cs="Mangal"/>
      <w:i/>
      <w:iCs/>
      <w:kern w:val="2"/>
      <w:sz w:val="24"/>
      <w:szCs w:val="24"/>
      <w:lang w:eastAsia="ar-SA"/>
    </w:rPr>
  </w:style>
  <w:style w:type="paragraph" w:customStyle="1" w:styleId="22">
    <w:name w:val="Указатель2"/>
    <w:basedOn w:val="a"/>
    <w:rsid w:val="00D75D33"/>
    <w:pPr>
      <w:suppressLineNumbers/>
      <w:suppressAutoHyphens/>
      <w:autoSpaceDE/>
      <w:autoSpaceDN/>
      <w:adjustRightInd/>
      <w:spacing w:line="100" w:lineRule="atLeast"/>
    </w:pPr>
    <w:rPr>
      <w:rFonts w:cs="Mangal"/>
      <w:kern w:val="2"/>
      <w:lang w:eastAsia="ar-SA"/>
    </w:rPr>
  </w:style>
  <w:style w:type="paragraph" w:customStyle="1" w:styleId="12">
    <w:name w:val="Название1"/>
    <w:basedOn w:val="a"/>
    <w:rsid w:val="00D75D33"/>
    <w:pPr>
      <w:suppressLineNumbers/>
      <w:suppressAutoHyphens/>
      <w:autoSpaceDE/>
      <w:autoSpaceDN/>
      <w:adjustRightInd/>
      <w:spacing w:before="120" w:after="120" w:line="100" w:lineRule="atLeast"/>
    </w:pPr>
    <w:rPr>
      <w:rFonts w:cs="Mangal"/>
      <w:i/>
      <w:iCs/>
      <w:kern w:val="2"/>
      <w:sz w:val="24"/>
      <w:szCs w:val="24"/>
      <w:lang w:eastAsia="ar-SA"/>
    </w:rPr>
  </w:style>
  <w:style w:type="paragraph" w:customStyle="1" w:styleId="13">
    <w:name w:val="Указатель1"/>
    <w:basedOn w:val="a"/>
    <w:rsid w:val="00D75D33"/>
    <w:pPr>
      <w:suppressLineNumbers/>
      <w:suppressAutoHyphens/>
      <w:autoSpaceDE/>
      <w:autoSpaceDN/>
      <w:adjustRightInd/>
      <w:spacing w:line="100" w:lineRule="atLeast"/>
    </w:pPr>
    <w:rPr>
      <w:rFonts w:cs="Mangal"/>
      <w:kern w:val="2"/>
      <w:lang w:eastAsia="ar-SA"/>
    </w:rPr>
  </w:style>
  <w:style w:type="paragraph" w:customStyle="1" w:styleId="ListParagraph">
    <w:name w:val="List Paragraph"/>
    <w:basedOn w:val="a"/>
    <w:rsid w:val="00D75D33"/>
    <w:pPr>
      <w:suppressAutoHyphens/>
      <w:autoSpaceDE/>
      <w:autoSpaceDN/>
      <w:adjustRightInd/>
      <w:spacing w:line="100" w:lineRule="atLeast"/>
      <w:ind w:left="720"/>
    </w:pPr>
    <w:rPr>
      <w:kern w:val="2"/>
      <w:lang w:eastAsia="ar-SA"/>
    </w:rPr>
  </w:style>
  <w:style w:type="paragraph" w:customStyle="1" w:styleId="ConsPlusCell">
    <w:name w:val="ConsPlusCell"/>
    <w:rsid w:val="00D75D33"/>
    <w:pPr>
      <w:suppressAutoHyphens/>
      <w:autoSpaceDE w:val="0"/>
    </w:pPr>
    <w:rPr>
      <w:rFonts w:eastAsia="Arial"/>
      <w:sz w:val="24"/>
      <w:szCs w:val="24"/>
      <w:lang w:eastAsia="ar-SA"/>
    </w:rPr>
  </w:style>
  <w:style w:type="paragraph" w:customStyle="1" w:styleId="ae">
    <w:name w:val="Содержимое таблицы"/>
    <w:basedOn w:val="a"/>
    <w:rsid w:val="00D75D33"/>
    <w:pPr>
      <w:suppressLineNumbers/>
      <w:suppressAutoHyphens/>
      <w:autoSpaceDE/>
      <w:autoSpaceDN/>
      <w:adjustRightInd/>
      <w:spacing w:line="100" w:lineRule="atLeast"/>
    </w:pPr>
    <w:rPr>
      <w:kern w:val="2"/>
      <w:lang w:eastAsia="ar-SA"/>
    </w:rPr>
  </w:style>
  <w:style w:type="paragraph" w:customStyle="1" w:styleId="af">
    <w:name w:val="Заголовок таблицы"/>
    <w:basedOn w:val="ae"/>
    <w:rsid w:val="00D75D33"/>
    <w:pPr>
      <w:jc w:val="center"/>
    </w:pPr>
    <w:rPr>
      <w:b/>
      <w:bCs/>
    </w:rPr>
  </w:style>
  <w:style w:type="character" w:customStyle="1" w:styleId="WW8Num4z0">
    <w:name w:val="WW8Num4z0"/>
    <w:rsid w:val="00D75D33"/>
    <w:rPr>
      <w:rFonts w:ascii="Symbol" w:hAnsi="Symbol" w:cs="OpenSymbol" w:hint="default"/>
    </w:rPr>
  </w:style>
  <w:style w:type="character" w:customStyle="1" w:styleId="WW8Num5z0">
    <w:name w:val="WW8Num5z0"/>
    <w:rsid w:val="00D75D33"/>
    <w:rPr>
      <w:rFonts w:ascii="Symbol" w:hAnsi="Symbol" w:cs="OpenSymbol" w:hint="default"/>
    </w:rPr>
  </w:style>
  <w:style w:type="character" w:customStyle="1" w:styleId="Absatz-Standardschriftart">
    <w:name w:val="Absatz-Standardschriftart"/>
    <w:rsid w:val="00D75D33"/>
  </w:style>
  <w:style w:type="character" w:customStyle="1" w:styleId="WW-Absatz-Standardschriftart">
    <w:name w:val="WW-Absatz-Standardschriftart"/>
    <w:rsid w:val="00D75D33"/>
  </w:style>
  <w:style w:type="character" w:customStyle="1" w:styleId="WW-Absatz-Standardschriftart1">
    <w:name w:val="WW-Absatz-Standardschriftart1"/>
    <w:rsid w:val="00D75D33"/>
  </w:style>
  <w:style w:type="character" w:customStyle="1" w:styleId="WW-Absatz-Standardschriftart11">
    <w:name w:val="WW-Absatz-Standardschriftart11"/>
    <w:rsid w:val="00D75D33"/>
  </w:style>
  <w:style w:type="character" w:customStyle="1" w:styleId="WW-Absatz-Standardschriftart111">
    <w:name w:val="WW-Absatz-Standardschriftart111"/>
    <w:rsid w:val="00D75D33"/>
  </w:style>
  <w:style w:type="character" w:customStyle="1" w:styleId="WW-Absatz-Standardschriftart1111">
    <w:name w:val="WW-Absatz-Standardschriftart1111"/>
    <w:rsid w:val="00D75D33"/>
  </w:style>
  <w:style w:type="character" w:customStyle="1" w:styleId="WW-Absatz-Standardschriftart11111">
    <w:name w:val="WW-Absatz-Standardschriftart11111"/>
    <w:rsid w:val="00D75D33"/>
  </w:style>
  <w:style w:type="character" w:customStyle="1" w:styleId="WW-Absatz-Standardschriftart111111">
    <w:name w:val="WW-Absatz-Standardschriftart111111"/>
    <w:rsid w:val="00D75D33"/>
  </w:style>
  <w:style w:type="character" w:customStyle="1" w:styleId="WW-Absatz-Standardschriftart1111111">
    <w:name w:val="WW-Absatz-Standardschriftart1111111"/>
    <w:rsid w:val="00D75D33"/>
  </w:style>
  <w:style w:type="character" w:customStyle="1" w:styleId="51">
    <w:name w:val="Основной шрифт абзаца5"/>
    <w:rsid w:val="00D75D33"/>
  </w:style>
  <w:style w:type="character" w:customStyle="1" w:styleId="WW-Absatz-Standardschriftart11111111">
    <w:name w:val="WW-Absatz-Standardschriftart11111111"/>
    <w:rsid w:val="00D75D33"/>
  </w:style>
  <w:style w:type="character" w:customStyle="1" w:styleId="WW-Absatz-Standardschriftart111111111">
    <w:name w:val="WW-Absatz-Standardschriftart111111111"/>
    <w:rsid w:val="00D75D33"/>
  </w:style>
  <w:style w:type="character" w:customStyle="1" w:styleId="WW-Absatz-Standardschriftart1111111111">
    <w:name w:val="WW-Absatz-Standardschriftart1111111111"/>
    <w:rsid w:val="00D75D33"/>
  </w:style>
  <w:style w:type="character" w:customStyle="1" w:styleId="WW-Absatz-Standardschriftart11111111111">
    <w:name w:val="WW-Absatz-Standardschriftart11111111111"/>
    <w:rsid w:val="00D75D33"/>
  </w:style>
  <w:style w:type="character" w:customStyle="1" w:styleId="41">
    <w:name w:val="Основной шрифт абзаца4"/>
    <w:rsid w:val="00D75D33"/>
  </w:style>
  <w:style w:type="character" w:customStyle="1" w:styleId="WW8Num6z0">
    <w:name w:val="WW8Num6z0"/>
    <w:rsid w:val="00D75D33"/>
    <w:rPr>
      <w:rFonts w:ascii="Times New Roman" w:eastAsia="Times New Roman" w:hAnsi="Times New Roman" w:cs="Times New Roman" w:hint="default"/>
    </w:rPr>
  </w:style>
  <w:style w:type="character" w:customStyle="1" w:styleId="33">
    <w:name w:val="Основной шрифт абзаца3"/>
    <w:rsid w:val="00D75D33"/>
  </w:style>
  <w:style w:type="character" w:customStyle="1" w:styleId="WW-Absatz-Standardschriftart111111111111">
    <w:name w:val="WW-Absatz-Standardschriftart111111111111"/>
    <w:rsid w:val="00D75D33"/>
  </w:style>
  <w:style w:type="character" w:customStyle="1" w:styleId="WW-Absatz-Standardschriftart1111111111111">
    <w:name w:val="WW-Absatz-Standardschriftart1111111111111"/>
    <w:rsid w:val="00D75D33"/>
  </w:style>
  <w:style w:type="character" w:customStyle="1" w:styleId="WW-Absatz-Standardschriftart11111111111111">
    <w:name w:val="WW-Absatz-Standardschriftart11111111111111"/>
    <w:rsid w:val="00D75D33"/>
  </w:style>
  <w:style w:type="character" w:customStyle="1" w:styleId="23">
    <w:name w:val="Основной шрифт абзаца2"/>
    <w:rsid w:val="00D75D33"/>
  </w:style>
  <w:style w:type="character" w:customStyle="1" w:styleId="WW8Num3z0">
    <w:name w:val="WW8Num3z0"/>
    <w:rsid w:val="00D75D33"/>
    <w:rPr>
      <w:rFonts w:ascii="Symbol" w:hAnsi="Symbol" w:hint="default"/>
    </w:rPr>
  </w:style>
  <w:style w:type="character" w:customStyle="1" w:styleId="WW8Num3z1">
    <w:name w:val="WW8Num3z1"/>
    <w:rsid w:val="00D75D33"/>
    <w:rPr>
      <w:rFonts w:ascii="Courier New" w:hAnsi="Courier New" w:cs="Courier New" w:hint="default"/>
    </w:rPr>
  </w:style>
  <w:style w:type="character" w:customStyle="1" w:styleId="WW8Num3z2">
    <w:name w:val="WW8Num3z2"/>
    <w:rsid w:val="00D75D33"/>
    <w:rPr>
      <w:rFonts w:ascii="Wingdings" w:hAnsi="Wingdings" w:hint="default"/>
    </w:rPr>
  </w:style>
  <w:style w:type="character" w:customStyle="1" w:styleId="14">
    <w:name w:val="Основной шрифт абзаца1"/>
    <w:rsid w:val="00D75D33"/>
  </w:style>
  <w:style w:type="character" w:customStyle="1" w:styleId="DefaultParagraphFont">
    <w:name w:val="Default Paragraph Font"/>
    <w:rsid w:val="00D75D33"/>
  </w:style>
  <w:style w:type="character" w:customStyle="1" w:styleId="af0">
    <w:name w:val="Маркеры списка"/>
    <w:rsid w:val="00D75D33"/>
    <w:rPr>
      <w:rFonts w:ascii="OpenSymbol" w:eastAsia="OpenSymbol" w:hAnsi="OpenSymbol" w:cs="OpenSymbol" w:hint="default"/>
    </w:rPr>
  </w:style>
  <w:style w:type="character" w:customStyle="1" w:styleId="af1">
    <w:name w:val="Символ нумерации"/>
    <w:rsid w:val="00D75D33"/>
  </w:style>
</w:styles>
</file>

<file path=word/webSettings.xml><?xml version="1.0" encoding="utf-8"?>
<w:webSettings xmlns:r="http://schemas.openxmlformats.org/officeDocument/2006/relationships" xmlns:w="http://schemas.openxmlformats.org/wordprocessingml/2006/main">
  <w:divs>
    <w:div w:id="892421840">
      <w:bodyDiv w:val="1"/>
      <w:marLeft w:val="0"/>
      <w:marRight w:val="0"/>
      <w:marTop w:val="0"/>
      <w:marBottom w:val="0"/>
      <w:divBdr>
        <w:top w:val="none" w:sz="0" w:space="0" w:color="auto"/>
        <w:left w:val="none" w:sz="0" w:space="0" w:color="auto"/>
        <w:bottom w:val="none" w:sz="0" w:space="0" w:color="auto"/>
        <w:right w:val="none" w:sz="0" w:space="0" w:color="auto"/>
      </w:divBdr>
    </w:div>
    <w:div w:id="17143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1100;&#1102;&#1090;&#1077;&#1088;1\Desktop\&#1040;&#1050;&#1058;%20&#1053;&#1077;&#1073;&#1077;&#1083;&#1100;%202016.doc" TargetMode="External"/><Relationship Id="rId13" Type="http://schemas.openxmlformats.org/officeDocument/2006/relationships/hyperlink" Target="file:///C:\Users\&#1050;&#1086;&#1084;&#1087;&#1100;&#1102;&#1090;&#1077;&#1088;1\Desktop\&#1040;&#1050;&#1058;%20&#1053;&#1077;&#1073;&#1077;&#1083;&#1100;%202016.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0;&#1086;&#1084;&#1087;&#1100;&#1102;&#1090;&#1077;&#1088;1\Desktop\&#1040;&#1050;&#1058;%20&#1053;&#1077;&#1073;&#1077;&#1083;&#1100;%202016.doc" TargetMode="External"/><Relationship Id="rId12" Type="http://schemas.openxmlformats.org/officeDocument/2006/relationships/hyperlink" Target="file:///C:\Users\&#1050;&#1086;&#1084;&#1087;&#1100;&#1102;&#1090;&#1077;&#1088;1\Desktop\&#1040;&#1050;&#1058;%20&#1053;&#1077;&#1073;&#1077;&#1083;&#1100;%202016.doc" TargetMode="External"/><Relationship Id="rId17" Type="http://schemas.openxmlformats.org/officeDocument/2006/relationships/hyperlink" Target="file:///C:\Users\&#1050;&#1086;&#1084;&#1087;&#1100;&#1102;&#1090;&#1077;&#1088;1\Desktop\&#1040;&#1050;&#1058;%20&#1053;&#1077;&#1073;&#1077;&#1083;&#1100;%202016.doc" TargetMode="External"/><Relationship Id="rId2" Type="http://schemas.openxmlformats.org/officeDocument/2006/relationships/numbering" Target="numbering.xml"/><Relationship Id="rId16" Type="http://schemas.openxmlformats.org/officeDocument/2006/relationships/hyperlink" Target="file:///C:\Users\&#1050;&#1086;&#1084;&#1087;&#1100;&#1102;&#1090;&#1077;&#1088;1\Desktop\&#1040;&#1050;&#1058;%20&#1053;&#1077;&#1073;&#1077;&#1083;&#1100;%202016.doc" TargetMode="External"/><Relationship Id="rId1" Type="http://schemas.openxmlformats.org/officeDocument/2006/relationships/customXml" Target="../customXml/item1.xml"/><Relationship Id="rId6" Type="http://schemas.openxmlformats.org/officeDocument/2006/relationships/hyperlink" Target="file:///C:\Users\&#1050;&#1086;&#1084;&#1087;&#1100;&#1102;&#1090;&#1077;&#1088;1\Desktop\&#1040;&#1050;&#1058;%20&#1053;&#1077;&#1073;&#1077;&#1083;&#1100;%202016.doc" TargetMode="External"/><Relationship Id="rId11" Type="http://schemas.openxmlformats.org/officeDocument/2006/relationships/hyperlink" Target="file:///C:\Users\&#1050;&#1086;&#1084;&#1087;&#1100;&#1102;&#1090;&#1077;&#1088;1\Desktop\&#1040;&#1050;&#1058;%20&#1053;&#1077;&#1073;&#1077;&#1083;&#1100;%202016.doc" TargetMode="External"/><Relationship Id="rId5" Type="http://schemas.openxmlformats.org/officeDocument/2006/relationships/webSettings" Target="webSettings.xml"/><Relationship Id="rId15" Type="http://schemas.openxmlformats.org/officeDocument/2006/relationships/hyperlink" Target="file:///C:\Users\&#1050;&#1086;&#1084;&#1087;&#1100;&#1102;&#1090;&#1077;&#1088;1\Desktop\&#1040;&#1050;&#1058;%20&#1053;&#1077;&#1073;&#1077;&#1083;&#1100;%202016.doc" TargetMode="External"/><Relationship Id="rId10" Type="http://schemas.openxmlformats.org/officeDocument/2006/relationships/hyperlink" Target="file:///C:\Users\&#1050;&#1086;&#1084;&#1087;&#1100;&#1102;&#1090;&#1077;&#1088;1\Desktop\&#1040;&#1050;&#1058;%20&#1053;&#1077;&#1073;&#1077;&#1083;&#1100;%202016.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0;&#1086;&#1084;&#1087;&#1100;&#1102;&#1090;&#1077;&#1088;1\Desktop\&#1040;&#1050;&#1058;%20&#1053;&#1077;&#1073;&#1077;&#1083;&#1100;%202016.doc" TargetMode="External"/><Relationship Id="rId14" Type="http://schemas.openxmlformats.org/officeDocument/2006/relationships/hyperlink" Target="file:///C:\Users\&#1050;&#1086;&#1084;&#1087;&#1100;&#1102;&#1090;&#1077;&#1088;1\Desktop\&#1040;&#1050;&#1058;%20&#1053;&#1077;&#1073;&#1077;&#1083;&#1100;%2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2CEC5-9BC0-4BE4-95C3-42245397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5580</Words>
  <Characters>31808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Wicom</dc:creator>
  <cp:lastModifiedBy>Wicom</cp:lastModifiedBy>
  <cp:revision>10</cp:revision>
  <cp:lastPrinted>2017-06-23T03:39:00Z</cp:lastPrinted>
  <dcterms:created xsi:type="dcterms:W3CDTF">2017-06-23T02:13:00Z</dcterms:created>
  <dcterms:modified xsi:type="dcterms:W3CDTF">2017-06-23T03:41:00Z</dcterms:modified>
</cp:coreProperties>
</file>