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E" w:rsidRPr="00C17D0F" w:rsidRDefault="00EC351E" w:rsidP="00C1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результатам экспертизы от 21.01.2022 г. на проект решения Думы Казачинско-Ленского муниципального района «О внесение изменений в РД от 28.12.2021 №170 «О бюджете района на 2022 год и плановый период 2023-2024 годов»</w:t>
      </w:r>
    </w:p>
    <w:p w:rsidR="00EC351E" w:rsidRP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КСК Казачинско-Ленского муниципального района проведена экспертиза проекта решения Думы Казачинско-Ленского муниципального района «О внесении изменений в решение Думы Казачинско-Ленского муниципального района от 28.12.2021 №170 «О бюджете района на 2022 год и на плановый период 2023 и 2024 годов» (далее - проект решения). </w:t>
      </w:r>
    </w:p>
    <w:p w:rsid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1E">
        <w:rPr>
          <w:rFonts w:ascii="Times New Roman" w:eastAsia="Times New Roman" w:hAnsi="Times New Roman" w:cs="Times New Roman"/>
          <w:sz w:val="24"/>
          <w:szCs w:val="24"/>
        </w:rPr>
        <w:t>В ходе экспертизы проверено соблюдения бюджетного и иного законодательства при разработке проекта решения о внесении изменений в районный бюджет на очередной 2022 год и на плановый период 2023-2024 годов.</w:t>
      </w:r>
    </w:p>
    <w:p w:rsidR="00EC351E" w:rsidRP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основные характеристики бюджета на 2022 год, утвержденные Решением Думы от 28.12.2021 №170 «О бюджете района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увеличения общего объема</w:t>
      </w:r>
      <w:r w:rsidR="00C17D0F">
        <w:rPr>
          <w:rFonts w:ascii="Times New Roman" w:eastAsia="Times New Roman" w:hAnsi="Times New Roman" w:cs="Times New Roman"/>
          <w:sz w:val="24"/>
          <w:szCs w:val="24"/>
        </w:rPr>
        <w:t xml:space="preserve"> доходов, в том числе уточнения сумм безвозмездных поступлений, увеличения общего объема расходов, увеличение дефицита бюджета (подробно в нижеследующей таблице)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tbl>
      <w:tblPr>
        <w:tblW w:w="9914" w:type="dxa"/>
        <w:tblInd w:w="108" w:type="dxa"/>
        <w:tblLook w:val="04A0"/>
      </w:tblPr>
      <w:tblGrid>
        <w:gridCol w:w="3132"/>
        <w:gridCol w:w="1559"/>
        <w:gridCol w:w="1559"/>
        <w:gridCol w:w="1665"/>
        <w:gridCol w:w="1999"/>
      </w:tblGrid>
      <w:tr w:rsidR="00C17D0F" w:rsidRPr="00C17D0F" w:rsidTr="00C17D0F">
        <w:trPr>
          <w:trHeight w:val="53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sz w:val="20"/>
                <w:szCs w:val="20"/>
              </w:rPr>
              <w:t>Решение от 28.12.21 №170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sz w:val="20"/>
                <w:szCs w:val="20"/>
              </w:rPr>
              <w:t>Проект решения (уточнение в бюджет)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уточнения</w:t>
            </w:r>
            <w:proofErr w:type="gramStart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+/-, </w:t>
            </w:r>
            <w:proofErr w:type="gramEnd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увеличение/  уменьшение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от первоначального бюджета</w:t>
            </w:r>
          </w:p>
        </w:tc>
      </w:tr>
      <w:tr w:rsidR="00C17D0F" w:rsidRPr="00C17D0F" w:rsidTr="00C17D0F">
        <w:trPr>
          <w:trHeight w:val="663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0F" w:rsidRPr="00C17D0F" w:rsidTr="00C17D0F">
        <w:trPr>
          <w:trHeight w:val="2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7D0F" w:rsidRPr="00C17D0F" w:rsidTr="00C17D0F">
        <w:trPr>
          <w:trHeight w:val="2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1184606,2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4329,8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4329,8</w:t>
            </w:r>
          </w:p>
        </w:tc>
      </w:tr>
      <w:tr w:rsidR="00C17D0F" w:rsidRPr="00C17D0F" w:rsidTr="00C17D0F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819100,5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4329,8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4329,8</w:t>
            </w:r>
          </w:p>
        </w:tc>
      </w:tr>
      <w:tr w:rsidR="00C17D0F" w:rsidRPr="00C17D0F" w:rsidTr="00C17D0F">
        <w:trPr>
          <w:trHeight w:val="28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1311351,2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107074,8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107074,8</w:t>
            </w:r>
          </w:p>
        </w:tc>
      </w:tr>
      <w:tr w:rsidR="00C17D0F" w:rsidRPr="00C17D0F" w:rsidTr="00C17D0F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102745,0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102745,0</w:t>
            </w:r>
          </w:p>
        </w:tc>
      </w:tr>
      <w:tr w:rsidR="00C17D0F" w:rsidRPr="00C17D0F" w:rsidTr="00C17D0F">
        <w:trPr>
          <w:trHeight w:val="5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Дефицит "+", </w:t>
            </w:r>
            <w:proofErr w:type="spellStart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-"</w:t>
            </w:r>
            <w:proofErr w:type="gramEnd"/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126745,0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102745,0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102745,0</w:t>
            </w:r>
          </w:p>
        </w:tc>
      </w:tr>
      <w:tr w:rsidR="00C17D0F" w:rsidRPr="00C17D0F" w:rsidTr="00C17D0F">
        <w:trPr>
          <w:trHeight w:val="22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дефицита,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F" w:rsidRPr="00C17D0F" w:rsidRDefault="00C17D0F" w:rsidP="0077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17D0F" w:rsidRDefault="00C17D0F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D0F">
        <w:rPr>
          <w:rFonts w:ascii="Times New Roman" w:eastAsia="Times New Roman" w:hAnsi="Times New Roman" w:cs="Times New Roman"/>
          <w:sz w:val="24"/>
          <w:szCs w:val="24"/>
        </w:rPr>
        <w:t>Как видно из показателей таблицы, согласно предложенному проекту Решения Думы, доходы бюджета увеличатся на 4329,8 тыс. рублей или на 0,4% к плановым назначениям и составят 1184606,2 тыс. рублей, расходы бюджета увеличатся на 107074,8 тыс. рублей или на 8,9% к утвержденным ассигнованиям и составят 1311351,2 тыс. рублей, дефицит бюджета в сравнении с действующим решением Думы увеличится на 102745,0 тыс. рублей и</w:t>
      </w:r>
      <w:proofErr w:type="gramEnd"/>
      <w:r w:rsidRPr="00C17D0F">
        <w:rPr>
          <w:rFonts w:ascii="Times New Roman" w:eastAsia="Times New Roman" w:hAnsi="Times New Roman" w:cs="Times New Roman"/>
          <w:sz w:val="24"/>
          <w:szCs w:val="24"/>
        </w:rPr>
        <w:t xml:space="preserve"> составит 126745,0 тыс. рублей. Уровень дефицита бюджета, при предложенных параметрах не изменится и составит 7,3%.</w:t>
      </w:r>
    </w:p>
    <w:p w:rsidR="00C17D0F" w:rsidRDefault="00C17D0F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Уточнение расходной части бюджета внесено по 14 муниципальным программам, непрограммным направлениям расходов и предусмотрено по 11 разделам из 14 разделов экономической классификации расходов.</w:t>
      </w:r>
    </w:p>
    <w:p w:rsidR="00C17D0F" w:rsidRDefault="00C17D0F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экспертизы установлено, что </w:t>
      </w:r>
      <w:r w:rsidRPr="00C17D0F">
        <w:rPr>
          <w:rFonts w:ascii="Times New Roman" w:eastAsia="Times New Roman" w:hAnsi="Times New Roman" w:cs="Times New Roman"/>
          <w:sz w:val="24"/>
          <w:szCs w:val="24"/>
        </w:rPr>
        <w:t>дефицит бюджета с учетом предложенных изменений не превышает ограничения, установленные пунктом 3 статьи 92.1 БК РФ.</w:t>
      </w:r>
    </w:p>
    <w:p w:rsidR="00446A7E" w:rsidRPr="00446A7E" w:rsidRDefault="00446A7E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целом, проект решения </w:t>
      </w: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отражает соблюдение основных принципов бюджетной системы РФ</w:t>
      </w: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A7E" w:rsidRPr="00446A7E" w:rsidRDefault="00446A7E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замечания и дополнения отсутствуют, проект предложен к рассмотрению на заседании районной Думы. </w:t>
      </w:r>
    </w:p>
    <w:p w:rsidR="00446A7E" w:rsidRPr="00C17D0F" w:rsidRDefault="00446A7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1E" w:rsidRPr="00EC351E" w:rsidRDefault="00EC351E" w:rsidP="00EC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F9" w:rsidRPr="00EC351E" w:rsidRDefault="005A4CF9" w:rsidP="0044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4CF9" w:rsidRPr="00EC351E" w:rsidSect="00C17D0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351E"/>
    <w:rsid w:val="00446A7E"/>
    <w:rsid w:val="005A4CF9"/>
    <w:rsid w:val="00C17D0F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2022-02-08T07:25:00Z</dcterms:created>
  <dcterms:modified xsi:type="dcterms:W3CDTF">2022-02-08T07:52:00Z</dcterms:modified>
</cp:coreProperties>
</file>